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8C4B4" w14:textId="2CDB1DDD" w:rsidR="0063128A" w:rsidRPr="007D73FB" w:rsidRDefault="00291B80" w:rsidP="00E030DF">
      <w:pPr>
        <w:spacing w:before="120" w:after="120" w:line="360" w:lineRule="auto"/>
        <w:rPr>
          <w:rFonts w:ascii="Arial" w:hAnsi="Arial" w:cs="Arial"/>
          <w:sz w:val="28"/>
          <w:szCs w:val="28"/>
        </w:rPr>
      </w:pPr>
      <w:r>
        <w:rPr>
          <w:rFonts w:ascii="Arial" w:hAnsi="Arial" w:cs="Arial"/>
          <w:sz w:val="28"/>
          <w:szCs w:val="28"/>
        </w:rPr>
        <w:t>0</w:t>
      </w:r>
      <w:r w:rsidR="0063128A" w:rsidRPr="007D73FB">
        <w:rPr>
          <w:rFonts w:ascii="Arial" w:hAnsi="Arial" w:cs="Arial"/>
          <w:sz w:val="28"/>
          <w:szCs w:val="28"/>
        </w:rPr>
        <w:t>1</w:t>
      </w:r>
      <w:r w:rsidR="0063128A" w:rsidRPr="007D73FB">
        <w:rPr>
          <w:rFonts w:ascii="Arial" w:hAnsi="Arial" w:cs="Arial"/>
          <w:sz w:val="28"/>
          <w:szCs w:val="28"/>
        </w:rPr>
        <w:tab/>
        <w:t xml:space="preserve">Health and </w:t>
      </w:r>
      <w:r w:rsidR="00062710">
        <w:rPr>
          <w:rFonts w:ascii="Arial" w:hAnsi="Arial" w:cs="Arial"/>
          <w:sz w:val="28"/>
          <w:szCs w:val="28"/>
        </w:rPr>
        <w:t>s</w:t>
      </w:r>
      <w:r w:rsidR="0063128A" w:rsidRPr="007D73FB">
        <w:rPr>
          <w:rFonts w:ascii="Arial" w:hAnsi="Arial" w:cs="Arial"/>
          <w:sz w:val="28"/>
          <w:szCs w:val="28"/>
        </w:rPr>
        <w:t xml:space="preserve">afety </w:t>
      </w:r>
      <w:r w:rsidR="00062710">
        <w:rPr>
          <w:rFonts w:ascii="Arial" w:hAnsi="Arial" w:cs="Arial"/>
          <w:sz w:val="28"/>
          <w:szCs w:val="28"/>
        </w:rPr>
        <w:t>p</w:t>
      </w:r>
      <w:r w:rsidR="0063128A" w:rsidRPr="007D73FB">
        <w:rPr>
          <w:rFonts w:ascii="Arial" w:hAnsi="Arial" w:cs="Arial"/>
          <w:sz w:val="28"/>
          <w:szCs w:val="28"/>
        </w:rPr>
        <w:t>rocedures</w:t>
      </w:r>
    </w:p>
    <w:p w14:paraId="67C364FF" w14:textId="77777777" w:rsidR="009F09EC" w:rsidRDefault="009F09EC">
      <w:pPr>
        <w:spacing w:before="120" w:after="120" w:line="360" w:lineRule="auto"/>
        <w:rPr>
          <w:kern w:val="2"/>
          <w:lang w:eastAsia="en-GB"/>
          <w14:ligatures w14:val="standardContextual"/>
        </w:rPr>
      </w:pPr>
      <w:r>
        <w:rPr>
          <w:rFonts w:ascii="Arial" w:hAnsi="Arial" w:cs="Arial"/>
          <w:b/>
          <w:bCs/>
        </w:rPr>
        <w:t>01.9    Maintenance and repairs</w:t>
      </w:r>
    </w:p>
    <w:p w14:paraId="521FA3A6" w14:textId="77777777" w:rsidR="009F09EC" w:rsidRDefault="009F09EC">
      <w:pPr>
        <w:spacing w:before="120" w:after="120" w:line="360" w:lineRule="auto"/>
        <w:rPr>
          <w:kern w:val="2"/>
          <w:lang w:eastAsia="en-GB"/>
          <w14:ligatures w14:val="standardContextual"/>
        </w:rPr>
      </w:pPr>
      <w:r>
        <w:rPr>
          <w:rFonts w:ascii="Arial" w:hAnsi="Arial" w:cs="Arial"/>
          <w:sz w:val="22"/>
          <w:szCs w:val="22"/>
        </w:rPr>
        <w:t>All defective equipment, damage to the premises, or hazards requiring maintenance are reported without delay and recorded in the Health &amp; Safety Lead’s maintenance and repairs log/diary. This supports the setting’s duties to keep children, staff, parents/carers, visitors and contractors safe, in line with the Early Years Foundation Stage (EYFS) safeguarding and welfare requirements and the Health and Safety at Work etc. Act 1974 (so far as is reasonably practicable). The log/diary entry includes:</w:t>
      </w:r>
    </w:p>
    <w:p w14:paraId="689CA8EA" w14:textId="77777777" w:rsidR="009F09EC" w:rsidRPr="009F09EC" w:rsidRDefault="009F09EC" w:rsidP="00846FEC">
      <w:pPr>
        <w:pStyle w:val="ListParagraph"/>
        <w:numPr>
          <w:ilvl w:val="0"/>
          <w:numId w:val="41"/>
        </w:numPr>
        <w:spacing w:line="360" w:lineRule="auto"/>
        <w:rPr>
          <w:kern w:val="2"/>
          <w14:ligatures w14:val="standardContextual"/>
        </w:rPr>
      </w:pPr>
      <w:r w:rsidRPr="009F09EC">
        <w:rPr>
          <w:rFonts w:ascii="Arial" w:hAnsi="Arial" w:cs="Arial"/>
          <w:sz w:val="22"/>
          <w:szCs w:val="22"/>
        </w:rPr>
        <w:t>date and time the fault/hazard was identified</w:t>
      </w:r>
    </w:p>
    <w:p w14:paraId="728B1185" w14:textId="77777777" w:rsidR="009F09EC" w:rsidRPr="009F09EC" w:rsidRDefault="009F09EC" w:rsidP="00846FEC">
      <w:pPr>
        <w:pStyle w:val="ListParagraph"/>
        <w:numPr>
          <w:ilvl w:val="0"/>
          <w:numId w:val="41"/>
        </w:numPr>
        <w:spacing w:line="360" w:lineRule="auto"/>
        <w:rPr>
          <w:kern w:val="2"/>
          <w14:ligatures w14:val="standardContextual"/>
        </w:rPr>
      </w:pPr>
      <w:r w:rsidRPr="009F09EC">
        <w:rPr>
          <w:rFonts w:ascii="Arial" w:hAnsi="Arial" w:cs="Arial"/>
          <w:sz w:val="22"/>
          <w:szCs w:val="22"/>
        </w:rPr>
        <w:t>equipment/item and/or area affected (location)</w:t>
      </w:r>
    </w:p>
    <w:p w14:paraId="55E7C2BC" w14:textId="77777777" w:rsidR="009F09EC" w:rsidRPr="009F09EC" w:rsidRDefault="009F09EC" w:rsidP="00846FEC">
      <w:pPr>
        <w:pStyle w:val="ListParagraph"/>
        <w:numPr>
          <w:ilvl w:val="0"/>
          <w:numId w:val="41"/>
        </w:numPr>
        <w:spacing w:line="360" w:lineRule="auto"/>
        <w:rPr>
          <w:kern w:val="2"/>
          <w14:ligatures w14:val="standardContextual"/>
        </w:rPr>
      </w:pPr>
      <w:r w:rsidRPr="009F09EC">
        <w:rPr>
          <w:rFonts w:ascii="Arial" w:hAnsi="Arial" w:cs="Arial"/>
          <w:sz w:val="22"/>
          <w:szCs w:val="22"/>
        </w:rPr>
        <w:t>description of the defect/hazard, associated risk, and priority level</w:t>
      </w:r>
    </w:p>
    <w:p w14:paraId="60F91630" w14:textId="77777777" w:rsidR="009F09EC" w:rsidRPr="009F09EC" w:rsidRDefault="009F09EC" w:rsidP="00846FEC">
      <w:pPr>
        <w:pStyle w:val="ListParagraph"/>
        <w:numPr>
          <w:ilvl w:val="0"/>
          <w:numId w:val="41"/>
        </w:numPr>
        <w:spacing w:line="360" w:lineRule="auto"/>
        <w:rPr>
          <w:kern w:val="2"/>
          <w14:ligatures w14:val="standardContextual"/>
        </w:rPr>
      </w:pPr>
      <w:r w:rsidRPr="009F09EC">
        <w:rPr>
          <w:rFonts w:ascii="Arial" w:hAnsi="Arial" w:cs="Arial"/>
          <w:sz w:val="22"/>
          <w:szCs w:val="22"/>
        </w:rPr>
        <w:t>who the fault/hazard was reported to and who is responsible for arranging action</w:t>
      </w:r>
    </w:p>
    <w:p w14:paraId="65F18E80" w14:textId="77777777" w:rsidR="009F09EC" w:rsidRPr="009F09EC" w:rsidRDefault="009F09EC" w:rsidP="00846FEC">
      <w:pPr>
        <w:pStyle w:val="ListParagraph"/>
        <w:numPr>
          <w:ilvl w:val="0"/>
          <w:numId w:val="41"/>
        </w:numPr>
        <w:spacing w:line="360" w:lineRule="auto"/>
        <w:rPr>
          <w:kern w:val="2"/>
          <w14:ligatures w14:val="standardContextual"/>
        </w:rPr>
      </w:pPr>
      <w:r w:rsidRPr="009F09EC">
        <w:rPr>
          <w:rFonts w:ascii="Arial" w:hAnsi="Arial" w:cs="Arial"/>
          <w:sz w:val="22"/>
          <w:szCs w:val="22"/>
        </w:rPr>
        <w:t>action taken, by whom, and the date completed (or expected completion date)</w:t>
      </w:r>
    </w:p>
    <w:p w14:paraId="059E2E4C" w14:textId="77777777" w:rsidR="009F09EC" w:rsidRPr="009F09EC" w:rsidRDefault="009F09EC" w:rsidP="00846FEC">
      <w:pPr>
        <w:pStyle w:val="ListParagraph"/>
        <w:numPr>
          <w:ilvl w:val="0"/>
          <w:numId w:val="41"/>
        </w:numPr>
        <w:spacing w:line="360" w:lineRule="auto"/>
        <w:rPr>
          <w:kern w:val="2"/>
          <w14:ligatures w14:val="standardContextual"/>
        </w:rPr>
      </w:pPr>
      <w:r w:rsidRPr="009F09EC">
        <w:rPr>
          <w:rFonts w:ascii="Arial" w:hAnsi="Arial" w:cs="Arial"/>
          <w:sz w:val="22"/>
          <w:szCs w:val="22"/>
        </w:rPr>
        <w:t>if action is not completed by the agreed date, when and by whom the delay is escalated and followed up (including interim control measures)</w:t>
      </w:r>
    </w:p>
    <w:p w14:paraId="227C1834" w14:textId="77777777" w:rsidR="009F09EC" w:rsidRPr="009F09EC" w:rsidRDefault="009F09EC" w:rsidP="00846FEC">
      <w:pPr>
        <w:pStyle w:val="ListParagraph"/>
        <w:numPr>
          <w:ilvl w:val="0"/>
          <w:numId w:val="41"/>
        </w:numPr>
        <w:spacing w:line="360" w:lineRule="auto"/>
        <w:rPr>
          <w:kern w:val="2"/>
          <w14:ligatures w14:val="standardContextual"/>
        </w:rPr>
      </w:pPr>
      <w:r w:rsidRPr="009F09EC">
        <w:rPr>
          <w:rFonts w:ascii="Arial" w:hAnsi="Arial" w:cs="Arial"/>
          <w:sz w:val="22"/>
          <w:szCs w:val="22"/>
        </w:rPr>
        <w:t>sign-off that the item/area is safe to return to use (including any checks/tests required)</w:t>
      </w:r>
    </w:p>
    <w:p w14:paraId="1B524856" w14:textId="77777777" w:rsidR="009F09EC" w:rsidRDefault="009F09EC">
      <w:pPr>
        <w:spacing w:before="120" w:after="120" w:line="360" w:lineRule="auto"/>
        <w:rPr>
          <w:kern w:val="2"/>
          <w:lang w:eastAsia="en-GB"/>
          <w14:ligatures w14:val="standardContextual"/>
        </w:rPr>
      </w:pPr>
      <w:r>
        <w:rPr>
          <w:rFonts w:ascii="Arial" w:hAnsi="Arial" w:cs="Arial"/>
          <w:sz w:val="22"/>
          <w:szCs w:val="22"/>
        </w:rPr>
        <w:t>Where any item, equipment or part of the premises is unsafe, the setting takes immediate steps to reduce risk. This includes making the area safe, restricting access, and (where needed) increasing supervision, until repairs are completed. Any controls must take account of children’s age and stage of development and must not place disabled children, disabled parents/carers or disabled staff at a substantial disadvantage; reasonable adjustments will be considered and implemented where required.</w:t>
      </w:r>
    </w:p>
    <w:p w14:paraId="0D75E186" w14:textId="77777777" w:rsidR="009F09EC" w:rsidRPr="009F09EC" w:rsidRDefault="009F09EC" w:rsidP="00846FEC">
      <w:pPr>
        <w:pStyle w:val="ListParagraph"/>
        <w:numPr>
          <w:ilvl w:val="0"/>
          <w:numId w:val="5"/>
        </w:numPr>
        <w:spacing w:line="360" w:lineRule="auto"/>
        <w:rPr>
          <w:kern w:val="2"/>
          <w14:ligatures w14:val="standardContextual"/>
        </w:rPr>
      </w:pPr>
      <w:r w:rsidRPr="009F09EC">
        <w:rPr>
          <w:rFonts w:ascii="Arial" w:hAnsi="Arial" w:cs="Arial"/>
          <w:sz w:val="22"/>
          <w:szCs w:val="22"/>
        </w:rPr>
        <w:t>Any broken, damaged or unsafe item is removed from use immediately and clearly labelled ‘out of use’.</w:t>
      </w:r>
    </w:p>
    <w:p w14:paraId="2FC06409" w14:textId="77777777" w:rsidR="009F09EC" w:rsidRPr="009F09EC" w:rsidRDefault="009F09EC" w:rsidP="00846FEC">
      <w:pPr>
        <w:pStyle w:val="ListParagraph"/>
        <w:numPr>
          <w:ilvl w:val="0"/>
          <w:numId w:val="5"/>
        </w:numPr>
        <w:spacing w:line="360" w:lineRule="auto"/>
        <w:rPr>
          <w:kern w:val="2"/>
          <w14:ligatures w14:val="standardContextual"/>
        </w:rPr>
      </w:pPr>
      <w:r w:rsidRPr="009F09EC">
        <w:rPr>
          <w:rFonts w:ascii="Arial" w:hAnsi="Arial" w:cs="Arial"/>
          <w:sz w:val="22"/>
          <w:szCs w:val="22"/>
        </w:rPr>
        <w:t>Any specialist or adaptive equipment (for example, equipment used to support a disabled child) that is damaged or unsafe is taken out of use and, as appropriate, returned to the manufacturer, serviced by a competent person, or reviewed by the relevant professional before it is used again.</w:t>
      </w:r>
    </w:p>
    <w:p w14:paraId="05B8097B" w14:textId="77777777" w:rsidR="009F09EC" w:rsidRPr="009F09EC" w:rsidRDefault="009F09EC" w:rsidP="00846FEC">
      <w:pPr>
        <w:pStyle w:val="ListParagraph"/>
        <w:numPr>
          <w:ilvl w:val="0"/>
          <w:numId w:val="5"/>
        </w:numPr>
        <w:spacing w:line="360" w:lineRule="auto"/>
        <w:rPr>
          <w:kern w:val="2"/>
          <w14:ligatures w14:val="standardContextual"/>
        </w:rPr>
      </w:pPr>
      <w:r w:rsidRPr="009F09EC">
        <w:rPr>
          <w:rFonts w:ascii="Arial" w:hAnsi="Arial" w:cs="Arial"/>
          <w:sz w:val="22"/>
          <w:szCs w:val="22"/>
        </w:rPr>
        <w:t>Any item that is beyond repair is condemned, recorded as the action taken, removed from the setting’s inventory, and disposed of safely and appropriately.</w:t>
      </w:r>
    </w:p>
    <w:p w14:paraId="32ADC5B6" w14:textId="77777777" w:rsidR="009F09EC" w:rsidRPr="009F09EC" w:rsidRDefault="009F09EC" w:rsidP="00846FEC">
      <w:pPr>
        <w:pStyle w:val="ListParagraph"/>
        <w:numPr>
          <w:ilvl w:val="0"/>
          <w:numId w:val="5"/>
        </w:numPr>
        <w:spacing w:line="360" w:lineRule="auto"/>
        <w:rPr>
          <w:kern w:val="2"/>
          <w14:ligatures w14:val="standardContextual"/>
        </w:rPr>
      </w:pPr>
      <w:r w:rsidRPr="009F09EC">
        <w:rPr>
          <w:rFonts w:ascii="Arial" w:hAnsi="Arial" w:cs="Arial"/>
          <w:sz w:val="22"/>
          <w:szCs w:val="22"/>
        </w:rPr>
        <w:t>Condemning items is agreed with the Setting Manager (or delegated responsible person). Condemned items are disposed of promptly and are not stored indefinitely on site in areas accessible to children.</w:t>
      </w:r>
    </w:p>
    <w:p w14:paraId="07875DC0" w14:textId="77777777" w:rsidR="009F09EC" w:rsidRPr="009F09EC" w:rsidRDefault="009F09EC" w:rsidP="00846FEC">
      <w:pPr>
        <w:pStyle w:val="ListParagraph"/>
        <w:numPr>
          <w:ilvl w:val="0"/>
          <w:numId w:val="5"/>
        </w:numPr>
        <w:spacing w:line="360" w:lineRule="auto"/>
        <w:rPr>
          <w:kern w:val="2"/>
          <w14:ligatures w14:val="standardContextual"/>
        </w:rPr>
      </w:pPr>
      <w:r w:rsidRPr="009F09EC">
        <w:rPr>
          <w:rFonts w:ascii="Arial" w:hAnsi="Arial" w:cs="Arial"/>
          <w:sz w:val="22"/>
          <w:szCs w:val="22"/>
        </w:rPr>
        <w:t xml:space="preserve">Where maintenance or repairs affect access, security, supervision, utilities, or normal routes through the building (including emergency exits), a risk assessment is completed before work starts (and reviewed if circumstances change). This includes controls for children, staff, parents/carers and visitors, and arrangements for managing contractors on site, ensuring safeguarding expectations and site security are </w:t>
      </w:r>
      <w:proofErr w:type="gramStart"/>
      <w:r w:rsidRPr="009F09EC">
        <w:rPr>
          <w:rFonts w:ascii="Arial" w:hAnsi="Arial" w:cs="Arial"/>
          <w:sz w:val="22"/>
          <w:szCs w:val="22"/>
        </w:rPr>
        <w:t>maintained at all times</w:t>
      </w:r>
      <w:proofErr w:type="gramEnd"/>
      <w:r w:rsidRPr="009F09EC">
        <w:rPr>
          <w:rFonts w:ascii="Arial" w:hAnsi="Arial" w:cs="Arial"/>
          <w:sz w:val="22"/>
          <w:szCs w:val="22"/>
        </w:rPr>
        <w:t>.</w:t>
      </w:r>
    </w:p>
    <w:sectPr w:rsidR="009F09EC" w:rsidRPr="009F09EC" w:rsidSect="00BD3629">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44AD3" w14:textId="77777777" w:rsidR="003A78D7" w:rsidRDefault="003A78D7">
      <w:r>
        <w:separator/>
      </w:r>
    </w:p>
  </w:endnote>
  <w:endnote w:type="continuationSeparator" w:id="0">
    <w:p w14:paraId="43C50634" w14:textId="77777777" w:rsidR="003A78D7" w:rsidRDefault="003A78D7">
      <w:r>
        <w:continuationSeparator/>
      </w:r>
    </w:p>
  </w:endnote>
  <w:endnote w:type="continuationNotice" w:id="1">
    <w:p w14:paraId="29C3A337" w14:textId="77777777" w:rsidR="003A78D7" w:rsidRDefault="003A78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86881" w14:textId="77777777" w:rsidR="003A78D7" w:rsidRDefault="003A78D7">
      <w:r>
        <w:separator/>
      </w:r>
    </w:p>
  </w:footnote>
  <w:footnote w:type="continuationSeparator" w:id="0">
    <w:p w14:paraId="3DEC9F1F" w14:textId="77777777" w:rsidR="003A78D7" w:rsidRDefault="003A78D7">
      <w:r>
        <w:continuationSeparator/>
      </w:r>
    </w:p>
  </w:footnote>
  <w:footnote w:type="continuationNotice" w:id="1">
    <w:p w14:paraId="79D0B85B" w14:textId="77777777" w:rsidR="003A78D7" w:rsidRDefault="003A78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AEB4E7B"/>
    <w:multiLevelType w:val="multilevel"/>
    <w:tmpl w:val="F2C4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F41243"/>
    <w:multiLevelType w:val="multilevel"/>
    <w:tmpl w:val="980A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1F5E61"/>
    <w:multiLevelType w:val="multilevel"/>
    <w:tmpl w:val="E6F86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1"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50627E8"/>
    <w:multiLevelType w:val="multilevel"/>
    <w:tmpl w:val="59E0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66B4B11"/>
    <w:multiLevelType w:val="multilevel"/>
    <w:tmpl w:val="1F68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398273E"/>
    <w:multiLevelType w:val="multilevel"/>
    <w:tmpl w:val="81E4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399593B"/>
    <w:multiLevelType w:val="multilevel"/>
    <w:tmpl w:val="08B8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9"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9583D94"/>
    <w:multiLevelType w:val="multilevel"/>
    <w:tmpl w:val="18DE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6082296A"/>
    <w:multiLevelType w:val="multilevel"/>
    <w:tmpl w:val="F86E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A661EA6"/>
    <w:multiLevelType w:val="multilevel"/>
    <w:tmpl w:val="DC22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715B1137"/>
    <w:multiLevelType w:val="multilevel"/>
    <w:tmpl w:val="3482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6"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7"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78"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B9A1B2C"/>
    <w:multiLevelType w:val="multilevel"/>
    <w:tmpl w:val="28E8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2904679">
    <w:abstractNumId w:val="74"/>
  </w:num>
  <w:num w:numId="2" w16cid:durableId="1405375590">
    <w:abstractNumId w:val="0"/>
  </w:num>
  <w:num w:numId="3" w16cid:durableId="1800149002">
    <w:abstractNumId w:val="31"/>
  </w:num>
  <w:num w:numId="4" w16cid:durableId="1927222424">
    <w:abstractNumId w:val="5"/>
  </w:num>
  <w:num w:numId="5" w16cid:durableId="1693385187">
    <w:abstractNumId w:val="1"/>
  </w:num>
  <w:num w:numId="6" w16cid:durableId="724914742">
    <w:abstractNumId w:val="25"/>
  </w:num>
  <w:num w:numId="7" w16cid:durableId="559100134">
    <w:abstractNumId w:val="35"/>
  </w:num>
  <w:num w:numId="8" w16cid:durableId="1909799011">
    <w:abstractNumId w:val="23"/>
  </w:num>
  <w:num w:numId="9" w16cid:durableId="1926257226">
    <w:abstractNumId w:val="71"/>
  </w:num>
  <w:num w:numId="10" w16cid:durableId="799954594">
    <w:abstractNumId w:val="53"/>
  </w:num>
  <w:num w:numId="11" w16cid:durableId="6828285">
    <w:abstractNumId w:val="50"/>
  </w:num>
  <w:num w:numId="12" w16cid:durableId="12656023">
    <w:abstractNumId w:val="3"/>
  </w:num>
  <w:num w:numId="13" w16cid:durableId="1660764816">
    <w:abstractNumId w:val="67"/>
  </w:num>
  <w:num w:numId="14" w16cid:durableId="255098795">
    <w:abstractNumId w:val="77"/>
  </w:num>
  <w:num w:numId="15" w16cid:durableId="361057986">
    <w:abstractNumId w:val="59"/>
  </w:num>
  <w:num w:numId="16" w16cid:durableId="648678527">
    <w:abstractNumId w:val="79"/>
  </w:num>
  <w:num w:numId="17" w16cid:durableId="1361933354">
    <w:abstractNumId w:val="69"/>
  </w:num>
  <w:num w:numId="18" w16cid:durableId="768548980">
    <w:abstractNumId w:val="7"/>
  </w:num>
  <w:num w:numId="19" w16cid:durableId="1333794865">
    <w:abstractNumId w:val="36"/>
  </w:num>
  <w:num w:numId="20" w16cid:durableId="296032214">
    <w:abstractNumId w:val="14"/>
  </w:num>
  <w:num w:numId="21" w16cid:durableId="219751031">
    <w:abstractNumId w:val="26"/>
  </w:num>
  <w:num w:numId="22" w16cid:durableId="184251763">
    <w:abstractNumId w:val="44"/>
  </w:num>
  <w:num w:numId="23" w16cid:durableId="472527240">
    <w:abstractNumId w:val="63"/>
  </w:num>
  <w:num w:numId="24" w16cid:durableId="80493629">
    <w:abstractNumId w:val="61"/>
  </w:num>
  <w:num w:numId="25" w16cid:durableId="2096629416">
    <w:abstractNumId w:val="49"/>
  </w:num>
  <w:num w:numId="26" w16cid:durableId="932668033">
    <w:abstractNumId w:val="21"/>
  </w:num>
  <w:num w:numId="27" w16cid:durableId="238440296">
    <w:abstractNumId w:val="68"/>
  </w:num>
  <w:num w:numId="28" w16cid:durableId="6834238">
    <w:abstractNumId w:val="39"/>
  </w:num>
  <w:num w:numId="29" w16cid:durableId="557129253">
    <w:abstractNumId w:val="51"/>
  </w:num>
  <w:num w:numId="30" w16cid:durableId="1461344511">
    <w:abstractNumId w:val="76"/>
  </w:num>
  <w:num w:numId="31" w16cid:durableId="381831572">
    <w:abstractNumId w:val="2"/>
  </w:num>
  <w:num w:numId="32" w16cid:durableId="129254266">
    <w:abstractNumId w:val="10"/>
  </w:num>
  <w:num w:numId="33" w16cid:durableId="415054014">
    <w:abstractNumId w:val="41"/>
  </w:num>
  <w:num w:numId="34" w16cid:durableId="1519849610">
    <w:abstractNumId w:val="22"/>
  </w:num>
  <w:num w:numId="35" w16cid:durableId="1509515009">
    <w:abstractNumId w:val="17"/>
  </w:num>
  <w:num w:numId="36" w16cid:durableId="1354725615">
    <w:abstractNumId w:val="13"/>
  </w:num>
  <w:num w:numId="37" w16cid:durableId="1722944038">
    <w:abstractNumId w:val="65"/>
  </w:num>
  <w:num w:numId="38" w16cid:durableId="1062367317">
    <w:abstractNumId w:val="40"/>
  </w:num>
  <w:num w:numId="39" w16cid:durableId="1576351857">
    <w:abstractNumId w:val="66"/>
  </w:num>
  <w:num w:numId="40" w16cid:durableId="375589686">
    <w:abstractNumId w:val="28"/>
  </w:num>
  <w:num w:numId="41" w16cid:durableId="1067844731">
    <w:abstractNumId w:val="34"/>
  </w:num>
  <w:num w:numId="42" w16cid:durableId="1762264439">
    <w:abstractNumId w:val="24"/>
  </w:num>
  <w:num w:numId="43" w16cid:durableId="697243033">
    <w:abstractNumId w:val="78"/>
  </w:num>
  <w:num w:numId="44" w16cid:durableId="324093176">
    <w:abstractNumId w:val="16"/>
  </w:num>
  <w:num w:numId="45" w16cid:durableId="1199974439">
    <w:abstractNumId w:val="4"/>
  </w:num>
  <w:num w:numId="46" w16cid:durableId="41891154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460839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65468602">
    <w:abstractNumId w:val="19"/>
  </w:num>
  <w:num w:numId="49" w16cid:durableId="702754515">
    <w:abstractNumId w:val="20"/>
  </w:num>
  <w:num w:numId="50" w16cid:durableId="1836798833">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74709164">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2436429">
    <w:abstractNumId w:val="81"/>
  </w:num>
  <w:num w:numId="53" w16cid:durableId="327444005">
    <w:abstractNumId w:val="52"/>
  </w:num>
  <w:num w:numId="54" w16cid:durableId="329867550">
    <w:abstractNumId w:val="56"/>
  </w:num>
  <w:num w:numId="55" w16cid:durableId="1237594254">
    <w:abstractNumId w:val="75"/>
  </w:num>
  <w:num w:numId="56" w16cid:durableId="1170097181">
    <w:abstractNumId w:val="47"/>
  </w:num>
  <w:num w:numId="57" w16cid:durableId="302464141">
    <w:abstractNumId w:val="6"/>
  </w:num>
  <w:num w:numId="58" w16cid:durableId="1882666421">
    <w:abstractNumId w:val="43"/>
  </w:num>
  <w:num w:numId="59" w16cid:durableId="1209492611">
    <w:abstractNumId w:val="18"/>
  </w:num>
  <w:num w:numId="60" w16cid:durableId="672221566">
    <w:abstractNumId w:val="30"/>
  </w:num>
  <w:num w:numId="61" w16cid:durableId="1446657605">
    <w:abstractNumId w:val="38"/>
  </w:num>
  <w:num w:numId="62" w16cid:durableId="1141465829">
    <w:abstractNumId w:val="12"/>
  </w:num>
  <w:num w:numId="63" w16cid:durableId="701172679">
    <w:abstractNumId w:val="48"/>
  </w:num>
  <w:num w:numId="64" w16cid:durableId="820384853">
    <w:abstractNumId w:val="8"/>
  </w:num>
  <w:num w:numId="65" w16cid:durableId="1205366456">
    <w:abstractNumId w:val="58"/>
  </w:num>
  <w:num w:numId="66" w16cid:durableId="1784305603">
    <w:abstractNumId w:val="32"/>
  </w:num>
  <w:num w:numId="67" w16cid:durableId="1996445480">
    <w:abstractNumId w:val="9"/>
  </w:num>
  <w:num w:numId="68" w16cid:durableId="1892382094">
    <w:abstractNumId w:val="37"/>
  </w:num>
  <w:num w:numId="69" w16cid:durableId="2058309098">
    <w:abstractNumId w:val="72"/>
  </w:num>
  <w:num w:numId="70" w16cid:durableId="346567667">
    <w:abstractNumId w:val="42"/>
  </w:num>
  <w:num w:numId="71" w16cid:durableId="1248735308">
    <w:abstractNumId w:val="11"/>
  </w:num>
  <w:num w:numId="72" w16cid:durableId="61607700">
    <w:abstractNumId w:val="55"/>
  </w:num>
  <w:num w:numId="73" w16cid:durableId="1916427225">
    <w:abstractNumId w:val="54"/>
  </w:num>
  <w:num w:numId="74" w16cid:durableId="1973366152">
    <w:abstractNumId w:val="45"/>
  </w:num>
  <w:num w:numId="75" w16cid:durableId="851455608">
    <w:abstractNumId w:val="80"/>
  </w:num>
  <w:num w:numId="76" w16cid:durableId="1728530333">
    <w:abstractNumId w:val="70"/>
  </w:num>
  <w:num w:numId="77" w16cid:durableId="688914909">
    <w:abstractNumId w:val="15"/>
  </w:num>
  <w:num w:numId="78" w16cid:durableId="508564095">
    <w:abstractNumId w:val="46"/>
  </w:num>
  <w:num w:numId="79" w16cid:durableId="498808034">
    <w:abstractNumId w:val="33"/>
  </w:num>
  <w:num w:numId="80" w16cid:durableId="672732020">
    <w:abstractNumId w:val="60"/>
  </w:num>
  <w:num w:numId="81" w16cid:durableId="937954023">
    <w:abstractNumId w:val="29"/>
  </w:num>
  <w:num w:numId="82" w16cid:durableId="1684085866">
    <w:abstractNumId w:val="73"/>
  </w:num>
  <w:num w:numId="83" w16cid:durableId="1192525107">
    <w:abstractNumId w:val="6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2D2"/>
    <w:rsid w:val="000D5A50"/>
    <w:rsid w:val="000D6759"/>
    <w:rsid w:val="000D7249"/>
    <w:rsid w:val="000D749B"/>
    <w:rsid w:val="000E1C91"/>
    <w:rsid w:val="000E370F"/>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C5980"/>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A78D7"/>
    <w:rsid w:val="003C5036"/>
    <w:rsid w:val="003C5D6A"/>
    <w:rsid w:val="003C6262"/>
    <w:rsid w:val="003C6D96"/>
    <w:rsid w:val="003C7A75"/>
    <w:rsid w:val="003C7C77"/>
    <w:rsid w:val="003D4C0C"/>
    <w:rsid w:val="003E036E"/>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F06"/>
    <w:rsid w:val="00563F13"/>
    <w:rsid w:val="00564A64"/>
    <w:rsid w:val="005679AE"/>
    <w:rsid w:val="00580276"/>
    <w:rsid w:val="005808A6"/>
    <w:rsid w:val="00583D13"/>
    <w:rsid w:val="0058416C"/>
    <w:rsid w:val="005A3DC7"/>
    <w:rsid w:val="005A6AA5"/>
    <w:rsid w:val="005B1327"/>
    <w:rsid w:val="005B1E14"/>
    <w:rsid w:val="005B1ECB"/>
    <w:rsid w:val="005C28B1"/>
    <w:rsid w:val="005C3065"/>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46FEC"/>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9F09EC"/>
    <w:rsid w:val="00A00E70"/>
    <w:rsid w:val="00A00F1D"/>
    <w:rsid w:val="00A05CD2"/>
    <w:rsid w:val="00A11B9A"/>
    <w:rsid w:val="00A14F9F"/>
    <w:rsid w:val="00A150B3"/>
    <w:rsid w:val="00A1700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760F3"/>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3629"/>
    <w:rsid w:val="00BD4CD7"/>
    <w:rsid w:val="00BD5015"/>
    <w:rsid w:val="00BD5FED"/>
    <w:rsid w:val="00BD7947"/>
    <w:rsid w:val="00BD7B1C"/>
    <w:rsid w:val="00BE004E"/>
    <w:rsid w:val="00BE3183"/>
    <w:rsid w:val="00BE4E6F"/>
    <w:rsid w:val="00BE5C82"/>
    <w:rsid w:val="00BF1A2D"/>
    <w:rsid w:val="00BF2D0B"/>
    <w:rsid w:val="00BF4718"/>
    <w:rsid w:val="00BF75A6"/>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5409"/>
    <w:rsid w:val="00E755AA"/>
    <w:rsid w:val="00E7591C"/>
    <w:rsid w:val="00E83593"/>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4B77"/>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2.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3.xml><?xml version="1.0" encoding="utf-8"?>
<ds:datastoreItem xmlns:ds="http://schemas.openxmlformats.org/officeDocument/2006/customXml" ds:itemID="{CDDA882B-0186-4DD4-87B7-1ACA9A39D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681240-01AB-4604-9E1A-2F51D8FE3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495</Words>
  <Characters>2309</Characters>
  <Application>Microsoft Office Word</Application>
  <DocSecurity>0</DocSecurity>
  <Lines>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nik salter</cp:lastModifiedBy>
  <cp:revision>4</cp:revision>
  <cp:lastPrinted>2018-05-03T11:09:00Z</cp:lastPrinted>
  <dcterms:created xsi:type="dcterms:W3CDTF">2026-04-27T13:24:00Z</dcterms:created>
  <dcterms:modified xsi:type="dcterms:W3CDTF">2026-04-27T13:26:00Z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