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BF85" w14:textId="77777777" w:rsidR="00E36ED9" w:rsidRDefault="00E36ED9">
      <w:pPr>
        <w:spacing w:before="120" w:after="120" w:line="360" w:lineRule="auto"/>
        <w:rPr>
          <w:kern w:val="2"/>
          <w:lang w:eastAsia="en-GB"/>
          <w14:ligatures w14:val="standardContextual"/>
        </w:rPr>
      </w:pPr>
      <w:r>
        <w:rPr>
          <w:rFonts w:ascii="Arial" w:hAnsi="Arial" w:cs="Arial"/>
          <w:sz w:val="28"/>
          <w:szCs w:val="28"/>
        </w:rPr>
        <w:t>01     Health and safety procedures</w:t>
      </w:r>
    </w:p>
    <w:p w14:paraId="320E4B8E" w14:textId="77777777" w:rsidR="00E36ED9" w:rsidRDefault="00E36ED9">
      <w:pPr>
        <w:spacing w:before="120" w:after="120" w:line="360" w:lineRule="auto"/>
        <w:rPr>
          <w:kern w:val="2"/>
          <w:lang w:eastAsia="en-GB"/>
          <w14:ligatures w14:val="standardContextual"/>
        </w:rPr>
      </w:pPr>
      <w:r>
        <w:rPr>
          <w:rFonts w:ascii="Arial" w:hAnsi="Arial" w:cs="Arial"/>
          <w:b/>
          <w:bCs/>
          <w:sz w:val="28"/>
          <w:szCs w:val="28"/>
        </w:rPr>
        <w:t>01.11  Staff personal safety (including lone working and violence/aggression)</w:t>
      </w:r>
    </w:p>
    <w:p w14:paraId="6AEAD9DE" w14:textId="77777777" w:rsidR="00E36ED9" w:rsidRDefault="00E36ED9">
      <w:pPr>
        <w:spacing w:before="120" w:after="120" w:line="360" w:lineRule="auto"/>
        <w:rPr>
          <w:kern w:val="2"/>
          <w:lang w:eastAsia="en-GB"/>
          <w14:ligatures w14:val="standardContextual"/>
        </w:rPr>
      </w:pPr>
      <w:r>
        <w:rPr>
          <w:rFonts w:ascii="Arial" w:hAnsi="Arial" w:cs="Arial"/>
          <w:b/>
          <w:bCs/>
        </w:rPr>
        <w:t>General</w:t>
      </w:r>
    </w:p>
    <w:p w14:paraId="04397F9A" w14:textId="77777777" w:rsidR="00E36ED9" w:rsidRPr="00E36ED9" w:rsidRDefault="00E36ED9" w:rsidP="0075498E">
      <w:pPr>
        <w:pStyle w:val="ListParagraph"/>
        <w:numPr>
          <w:ilvl w:val="0"/>
          <w:numId w:val="6"/>
        </w:numPr>
        <w:spacing w:line="360" w:lineRule="auto"/>
        <w:rPr>
          <w:kern w:val="2"/>
          <w14:ligatures w14:val="standardContextual"/>
        </w:rPr>
      </w:pPr>
      <w:r w:rsidRPr="00E36ED9">
        <w:rPr>
          <w:rFonts w:ascii="Arial" w:hAnsi="Arial" w:cs="Arial"/>
          <w:sz w:val="22"/>
          <w:szCs w:val="22"/>
        </w:rPr>
        <w:t>Staff who open or close the premises must complete agreed opening/closing checks and ensure doors, windows, alarms and access controls are secured, particularly when working early morning or late evening.</w:t>
      </w:r>
    </w:p>
    <w:p w14:paraId="2CE0E8ED" w14:textId="77777777" w:rsidR="00E36ED9" w:rsidRDefault="00E36ED9" w:rsidP="0075498E">
      <w:pPr>
        <w:pStyle w:val="ListParagraph"/>
        <w:numPr>
          <w:ilvl w:val="0"/>
          <w:numId w:val="6"/>
        </w:numPr>
        <w:spacing w:line="360" w:lineRule="auto"/>
      </w:pPr>
      <w:r>
        <w:rPr>
          <w:rFonts w:ascii="Arial" w:hAnsi="Arial" w:cs="Arial"/>
          <w:sz w:val="22"/>
          <w:szCs w:val="22"/>
        </w:rPr>
        <w:t>Where possible, at least two members of staff should leave together after dark and, where practicable, arrange to arrive together. If this is not possible, a lone-working arrangement (check-in/check-out) is followed.</w:t>
      </w:r>
    </w:p>
    <w:p w14:paraId="4B549C7C" w14:textId="77777777" w:rsidR="00E36ED9" w:rsidRDefault="00E36ED9" w:rsidP="0075498E">
      <w:pPr>
        <w:pStyle w:val="ListParagraph"/>
        <w:numPr>
          <w:ilvl w:val="0"/>
          <w:numId w:val="6"/>
        </w:numPr>
        <w:spacing w:line="360" w:lineRule="auto"/>
      </w:pPr>
      <w:r>
        <w:rPr>
          <w:rFonts w:ascii="Arial" w:hAnsi="Arial" w:cs="Arial"/>
          <w:sz w:val="22"/>
          <w:szCs w:val="22"/>
        </w:rPr>
        <w:t>Access to the premises is controlled. Visitors are admitted only by authorised staff and, where appropriate, by prior appointment. Staff verify identity (for example, photo identification for contractors/professionals) in line with safeguarding requirements.</w:t>
      </w:r>
    </w:p>
    <w:p w14:paraId="08042E2F" w14:textId="77777777" w:rsidR="00E36ED9" w:rsidRDefault="00E36ED9" w:rsidP="0075498E">
      <w:pPr>
        <w:pStyle w:val="ListParagraph"/>
        <w:numPr>
          <w:ilvl w:val="0"/>
          <w:numId w:val="6"/>
        </w:numPr>
        <w:spacing w:line="360" w:lineRule="auto"/>
      </w:pPr>
      <w:r>
        <w:rPr>
          <w:rFonts w:ascii="Arial" w:hAnsi="Arial" w:cs="Arial"/>
          <w:sz w:val="22"/>
          <w:szCs w:val="22"/>
        </w:rPr>
        <w:t>Staff must never place themselves at unnecessary risk. If any person behaves in a way that is abusive, threatening or unsafe, staff prioritise children’s safety, seek support from a colleague/manager, and implement the setting’s procedures for threats and abuse where required.</w:t>
      </w:r>
    </w:p>
    <w:p w14:paraId="236C76E0" w14:textId="77777777" w:rsidR="00E36ED9" w:rsidRDefault="00E36ED9" w:rsidP="0075498E">
      <w:pPr>
        <w:pStyle w:val="ListParagraph"/>
        <w:numPr>
          <w:ilvl w:val="0"/>
          <w:numId w:val="6"/>
        </w:numPr>
        <w:spacing w:line="360" w:lineRule="auto"/>
      </w:pPr>
      <w:r>
        <w:rPr>
          <w:rFonts w:ascii="Arial" w:hAnsi="Arial" w:cs="Arial"/>
          <w:sz w:val="22"/>
          <w:szCs w:val="22"/>
        </w:rPr>
        <w:t>Where staff handle or transport money (including taking cash to the bank), the manager completes and reviews a risk assessment and agrees a proportionate procedure (for example varying times/routes and avoiding lone working where possible).</w:t>
      </w:r>
    </w:p>
    <w:p w14:paraId="131932E3" w14:textId="77777777" w:rsidR="00E36ED9" w:rsidRDefault="00E36ED9" w:rsidP="0075498E">
      <w:pPr>
        <w:pStyle w:val="ListParagraph"/>
        <w:numPr>
          <w:ilvl w:val="0"/>
          <w:numId w:val="6"/>
        </w:numPr>
        <w:spacing w:line="360" w:lineRule="auto"/>
      </w:pPr>
      <w:r>
        <w:rPr>
          <w:rFonts w:ascii="Arial" w:hAnsi="Arial" w:cs="Arial"/>
          <w:sz w:val="22"/>
          <w:szCs w:val="22"/>
        </w:rPr>
        <w:t>Staff record off-site appointments/meetings in the shared diary/calendar, including expected return times, and follow any agreed lone-working check-in procedure.</w:t>
      </w:r>
    </w:p>
    <w:p w14:paraId="48C1FB31" w14:textId="77777777" w:rsidR="00E36ED9" w:rsidRDefault="00E36ED9" w:rsidP="0075498E">
      <w:pPr>
        <w:pStyle w:val="ListParagraph"/>
        <w:numPr>
          <w:ilvl w:val="0"/>
          <w:numId w:val="6"/>
        </w:numPr>
        <w:spacing w:line="360" w:lineRule="auto"/>
      </w:pPr>
      <w:r>
        <w:rPr>
          <w:rFonts w:ascii="Arial" w:hAnsi="Arial" w:cs="Arial"/>
          <w:sz w:val="22"/>
          <w:szCs w:val="22"/>
        </w:rPr>
        <w:t>The manager liaises with the local police and other relevant agencies for advice where there are safety concerns, community risks, or patterns of incidents affecting staff, children or families.</w:t>
      </w:r>
    </w:p>
    <w:p w14:paraId="54CE60A4" w14:textId="77777777" w:rsidR="00E36ED9" w:rsidRDefault="00E36ED9" w:rsidP="0075498E">
      <w:pPr>
        <w:pStyle w:val="ListParagraph"/>
        <w:numPr>
          <w:ilvl w:val="0"/>
          <w:numId w:val="6"/>
        </w:numPr>
        <w:spacing w:line="360" w:lineRule="auto"/>
      </w:pPr>
      <w:r>
        <w:rPr>
          <w:rFonts w:ascii="Arial" w:hAnsi="Arial" w:cs="Arial"/>
          <w:sz w:val="22"/>
          <w:szCs w:val="22"/>
        </w:rPr>
        <w:t>Arrangements are applied fairly and reasonably, taking account of individual needs and any reasonable adjustments for disabled staff, in line with equality law.</w:t>
      </w:r>
    </w:p>
    <w:p w14:paraId="6F4C6FCF" w14:textId="77777777" w:rsidR="00E36ED9" w:rsidRDefault="00E36ED9">
      <w:pPr>
        <w:spacing w:before="120" w:after="120" w:line="360" w:lineRule="auto"/>
        <w:rPr>
          <w:kern w:val="2"/>
          <w:lang w:eastAsia="en-GB"/>
          <w14:ligatures w14:val="standardContextual"/>
        </w:rPr>
      </w:pPr>
      <w:r>
        <w:rPr>
          <w:rFonts w:ascii="Arial" w:hAnsi="Arial" w:cs="Arial"/>
          <w:b/>
          <w:bCs/>
        </w:rPr>
        <w:t xml:space="preserve">Home visits </w:t>
      </w:r>
    </w:p>
    <w:p w14:paraId="5F42F383" w14:textId="77777777" w:rsidR="00E36ED9" w:rsidRDefault="00E36ED9">
      <w:pPr>
        <w:spacing w:before="120" w:after="120" w:line="360" w:lineRule="auto"/>
        <w:rPr>
          <w:kern w:val="2"/>
          <w:lang w:eastAsia="en-GB"/>
          <w14:ligatures w14:val="standardContextual"/>
        </w:rPr>
      </w:pPr>
      <w:r>
        <w:rPr>
          <w:rFonts w:ascii="Arial" w:hAnsi="Arial" w:cs="Arial"/>
          <w:sz w:val="22"/>
          <w:szCs w:val="22"/>
        </w:rPr>
        <w:t>Home visits are undertaken at the setting manager’s discretion and only where they support children’s wellbeing and effective partnership with parents/carers. Home visits are planned in advance and carried out in line with safeguarding and welfare requirements, with a suitable and sufficient risk assessment and lone-working controls.</w:t>
      </w:r>
    </w:p>
    <w:p w14:paraId="6DB0DF17" w14:textId="77777777" w:rsidR="00E36ED9" w:rsidRPr="00E36ED9" w:rsidRDefault="00E36ED9" w:rsidP="0075498E">
      <w:pPr>
        <w:pStyle w:val="ListParagraph"/>
        <w:numPr>
          <w:ilvl w:val="0"/>
          <w:numId w:val="7"/>
        </w:numPr>
        <w:spacing w:line="360" w:lineRule="auto"/>
        <w:rPr>
          <w:kern w:val="2"/>
          <w14:ligatures w14:val="standardContextual"/>
        </w:rPr>
      </w:pPr>
      <w:r w:rsidRPr="00E36ED9">
        <w:rPr>
          <w:rFonts w:ascii="Arial" w:hAnsi="Arial" w:cs="Arial"/>
          <w:sz w:val="22"/>
          <w:szCs w:val="22"/>
        </w:rPr>
        <w:t>Staff normally carry out home visits in pairs (usually manager or deputy and key person). Lone home visits are only permitted where a specific risk assessment identifies this as safe and appropriate and additional controls are in place.</w:t>
      </w:r>
    </w:p>
    <w:p w14:paraId="356B68BF" w14:textId="77777777" w:rsidR="00E36ED9" w:rsidRDefault="00E36ED9" w:rsidP="0075498E">
      <w:pPr>
        <w:pStyle w:val="ListParagraph"/>
        <w:numPr>
          <w:ilvl w:val="0"/>
          <w:numId w:val="7"/>
        </w:numPr>
        <w:spacing w:line="360" w:lineRule="auto"/>
      </w:pPr>
      <w:r>
        <w:rPr>
          <w:rFonts w:ascii="Arial" w:hAnsi="Arial" w:cs="Arial"/>
          <w:sz w:val="22"/>
          <w:szCs w:val="22"/>
        </w:rPr>
        <w:t>Each home visit is recorded before it takes place, including the name and address of the family, staff attending, planned start/finish times, and a contact number for the visit.</w:t>
      </w:r>
    </w:p>
    <w:p w14:paraId="749E36BC" w14:textId="77777777" w:rsidR="00E36ED9" w:rsidRDefault="00E36ED9" w:rsidP="0075498E">
      <w:pPr>
        <w:pStyle w:val="ListParagraph"/>
        <w:numPr>
          <w:ilvl w:val="0"/>
          <w:numId w:val="7"/>
        </w:numPr>
        <w:spacing w:line="360" w:lineRule="auto"/>
      </w:pPr>
      <w:r>
        <w:rPr>
          <w:rFonts w:ascii="Arial" w:hAnsi="Arial" w:cs="Arial"/>
          <w:sz w:val="22"/>
          <w:szCs w:val="22"/>
        </w:rPr>
        <w:t>Staff confirm with a named contact person at the setting when they are leaving for the home visit and the time they are expected to return (check-in/check-out).</w:t>
      </w:r>
    </w:p>
    <w:p w14:paraId="74A6B1D8" w14:textId="77777777" w:rsidR="00E36ED9" w:rsidRDefault="00E36ED9" w:rsidP="0075498E">
      <w:pPr>
        <w:pStyle w:val="ListParagraph"/>
        <w:numPr>
          <w:ilvl w:val="0"/>
          <w:numId w:val="7"/>
        </w:numPr>
        <w:spacing w:line="360" w:lineRule="auto"/>
      </w:pPr>
      <w:r>
        <w:rPr>
          <w:rFonts w:ascii="Arial" w:hAnsi="Arial" w:cs="Arial"/>
          <w:sz w:val="22"/>
          <w:szCs w:val="22"/>
        </w:rPr>
        <w:lastRenderedPageBreak/>
        <w:t>If there is any reason for staff to feel concerned about entering or remaining on the premises, they do not proceed (or they leave). This may include where a person appears intoxicated, there are threats, weapons, unsafe animals, unsafe conditions, or any other situation that could put staff or children at risk.</w:t>
      </w:r>
    </w:p>
    <w:p w14:paraId="3A01ACDF" w14:textId="77777777" w:rsidR="00E36ED9" w:rsidRDefault="00E36ED9" w:rsidP="0075498E">
      <w:pPr>
        <w:pStyle w:val="ListParagraph"/>
        <w:numPr>
          <w:ilvl w:val="0"/>
          <w:numId w:val="7"/>
        </w:numPr>
        <w:spacing w:line="360" w:lineRule="auto"/>
      </w:pPr>
      <w:r>
        <w:rPr>
          <w:rFonts w:ascii="Arial" w:hAnsi="Arial" w:cs="Arial"/>
          <w:sz w:val="22"/>
          <w:szCs w:val="22"/>
        </w:rPr>
        <w:t>Staff take a work-issued mobile phone (or other agreed lone-working device) and keep it accessible and charged.</w:t>
      </w:r>
    </w:p>
    <w:p w14:paraId="6D51B529" w14:textId="77777777" w:rsidR="00E36ED9" w:rsidRDefault="00E36ED9" w:rsidP="0075498E">
      <w:pPr>
        <w:pStyle w:val="ListParagraph"/>
        <w:numPr>
          <w:ilvl w:val="0"/>
          <w:numId w:val="7"/>
        </w:numPr>
        <w:spacing w:line="360" w:lineRule="auto"/>
      </w:pPr>
      <w:r>
        <w:rPr>
          <w:rFonts w:ascii="Arial" w:hAnsi="Arial" w:cs="Arial"/>
          <w:sz w:val="22"/>
          <w:szCs w:val="22"/>
        </w:rPr>
        <w:t>If staff do not check back at the expected time, the contact person attempts to phone them and continues at agreed intervals until contact is made.</w:t>
      </w:r>
    </w:p>
    <w:p w14:paraId="5CDD90F2" w14:textId="77777777" w:rsidR="00E36ED9" w:rsidRDefault="00E36ED9">
      <w:pPr>
        <w:spacing w:before="120" w:after="120" w:line="360" w:lineRule="auto"/>
        <w:rPr>
          <w:kern w:val="2"/>
          <w:lang w:eastAsia="en-GB"/>
          <w14:ligatures w14:val="standardContextual"/>
        </w:rPr>
      </w:pPr>
      <w:r>
        <w:rPr>
          <w:rFonts w:ascii="Arial" w:hAnsi="Arial" w:cs="Arial"/>
          <w:sz w:val="22"/>
          <w:szCs w:val="22"/>
        </w:rPr>
        <w:t>If no contact is made after a reasonable period, or there is an immediate concern for safety, the contact person escalates in line with the risk assessment (which may include contacting the police). Any related safeguarding concerns are reported without delay in line with safeguarding procedures.</w:t>
      </w:r>
    </w:p>
    <w:p w14:paraId="6E17F9B6" w14:textId="77777777" w:rsidR="00E36ED9" w:rsidRDefault="00E36ED9">
      <w:pPr>
        <w:spacing w:before="120" w:after="120" w:line="360" w:lineRule="auto"/>
        <w:rPr>
          <w:kern w:val="2"/>
          <w:lang w:eastAsia="en-GB"/>
          <w14:ligatures w14:val="standardContextual"/>
        </w:rPr>
      </w:pPr>
      <w:r>
        <w:rPr>
          <w:rFonts w:ascii="Arial" w:hAnsi="Arial" w:cs="Arial"/>
          <w:b/>
          <w:bCs/>
        </w:rPr>
        <w:t>Dealing with agitated or distressed parents/visitors in the setting</w:t>
      </w:r>
    </w:p>
    <w:p w14:paraId="3AE46FB0" w14:textId="77777777" w:rsidR="00E36ED9" w:rsidRPr="00E36ED9" w:rsidRDefault="00E36ED9" w:rsidP="0075498E">
      <w:pPr>
        <w:pStyle w:val="ListParagraph"/>
        <w:numPr>
          <w:ilvl w:val="0"/>
          <w:numId w:val="8"/>
        </w:numPr>
        <w:spacing w:line="360" w:lineRule="auto"/>
        <w:rPr>
          <w:kern w:val="2"/>
          <w14:ligatures w14:val="standardContextual"/>
        </w:rPr>
      </w:pPr>
      <w:r w:rsidRPr="00E36ED9">
        <w:rPr>
          <w:rFonts w:ascii="Arial" w:hAnsi="Arial" w:cs="Arial"/>
          <w:sz w:val="22"/>
          <w:szCs w:val="22"/>
        </w:rPr>
        <w:t>If a parent or visitor appears angry, distressed, mentally agitated or potentially hostile, staff prioritise children’s safety and call for support from a colleague/manager. Where appropriate, two members of staff guide the person to a quieter area away from children; staff do not place themselves in a situation where they could be trapped (for example, they do not lock or block exits).</w:t>
      </w:r>
    </w:p>
    <w:p w14:paraId="689D7FF6" w14:textId="77777777" w:rsidR="00E36ED9" w:rsidRDefault="00E36ED9" w:rsidP="0075498E">
      <w:pPr>
        <w:pStyle w:val="ListParagraph"/>
        <w:numPr>
          <w:ilvl w:val="0"/>
          <w:numId w:val="8"/>
        </w:numPr>
        <w:spacing w:line="360" w:lineRule="auto"/>
      </w:pPr>
      <w:r>
        <w:rPr>
          <w:rFonts w:ascii="Arial" w:hAnsi="Arial" w:cs="Arial"/>
          <w:sz w:val="22"/>
          <w:szCs w:val="22"/>
        </w:rPr>
        <w:t>Staff maintain a calm, professional stance and keep appropriate personal space. If the person remains standing, staff may remain standing to support safe, respectful communication.</w:t>
      </w:r>
    </w:p>
    <w:p w14:paraId="7D42F613" w14:textId="77777777" w:rsidR="00E36ED9" w:rsidRDefault="00E36ED9" w:rsidP="0075498E">
      <w:pPr>
        <w:pStyle w:val="ListParagraph"/>
        <w:numPr>
          <w:ilvl w:val="0"/>
          <w:numId w:val="8"/>
        </w:numPr>
        <w:spacing w:line="360" w:lineRule="auto"/>
      </w:pPr>
      <w:r>
        <w:rPr>
          <w:rFonts w:ascii="Arial" w:hAnsi="Arial" w:cs="Arial"/>
          <w:sz w:val="22"/>
          <w:szCs w:val="22"/>
        </w:rPr>
        <w:t>Staff use de-escalation approaches, for example acknowledging feelings: ‘I can see this is upsetting for you’ and allowing time for the person to speak, without accepting abusive language or behaviour.</w:t>
      </w:r>
    </w:p>
    <w:p w14:paraId="0CE744D2" w14:textId="77777777" w:rsidR="00E36ED9" w:rsidRDefault="00E36ED9" w:rsidP="0075498E">
      <w:pPr>
        <w:pStyle w:val="ListParagraph"/>
        <w:numPr>
          <w:ilvl w:val="0"/>
          <w:numId w:val="8"/>
        </w:numPr>
        <w:spacing w:line="360" w:lineRule="auto"/>
      </w:pPr>
      <w:r>
        <w:rPr>
          <w:rFonts w:ascii="Arial" w:hAnsi="Arial" w:cs="Arial"/>
          <w:sz w:val="22"/>
          <w:szCs w:val="22"/>
        </w:rPr>
        <w:t>Staff offer to discuss the concern and seek solutions, explaining next steps clearly (for example, arranging a follow-up meeting when the person is calmer, or using the complaints procedure where appropriate).</w:t>
      </w:r>
    </w:p>
    <w:p w14:paraId="1F47E0F7" w14:textId="77777777" w:rsidR="00E36ED9" w:rsidRDefault="00E36ED9" w:rsidP="0075498E">
      <w:pPr>
        <w:pStyle w:val="ListParagraph"/>
        <w:numPr>
          <w:ilvl w:val="0"/>
          <w:numId w:val="8"/>
        </w:numPr>
        <w:spacing w:line="360" w:lineRule="auto"/>
      </w:pPr>
      <w:r>
        <w:rPr>
          <w:rFonts w:ascii="Arial" w:hAnsi="Arial" w:cs="Arial"/>
          <w:sz w:val="22"/>
          <w:szCs w:val="22"/>
        </w:rPr>
        <w:t>Staff ensure communication is accessible and respectful (for example using plain language, offering interpretation/translation if available, and making reasonable adjustments for disability), without discrimination, harassment or victimisation.</w:t>
      </w:r>
    </w:p>
    <w:p w14:paraId="238E31CF" w14:textId="77777777" w:rsidR="00E36ED9" w:rsidRDefault="00E36ED9" w:rsidP="0075498E">
      <w:pPr>
        <w:pStyle w:val="ListParagraph"/>
        <w:numPr>
          <w:ilvl w:val="0"/>
          <w:numId w:val="8"/>
        </w:numPr>
        <w:spacing w:line="360" w:lineRule="auto"/>
      </w:pPr>
      <w:r>
        <w:rPr>
          <w:rFonts w:ascii="Arial" w:hAnsi="Arial" w:cs="Arial"/>
          <w:sz w:val="22"/>
          <w:szCs w:val="22"/>
        </w:rPr>
        <w:t>Staff make it clear that they want to understand concerns and work constructively, and that unacceptable behaviour will not be tolerated.</w:t>
      </w:r>
    </w:p>
    <w:p w14:paraId="21199004" w14:textId="77777777" w:rsidR="00E36ED9" w:rsidRDefault="00E36ED9" w:rsidP="0075498E">
      <w:pPr>
        <w:pStyle w:val="ListParagraph"/>
        <w:numPr>
          <w:ilvl w:val="0"/>
          <w:numId w:val="8"/>
        </w:numPr>
        <w:spacing w:line="360" w:lineRule="auto"/>
      </w:pPr>
      <w:r>
        <w:rPr>
          <w:rFonts w:ascii="Arial" w:hAnsi="Arial" w:cs="Arial"/>
          <w:sz w:val="22"/>
          <w:szCs w:val="22"/>
        </w:rPr>
        <w:t>If the person shouts, uses abusive language, or makes threats, staff set boundaries and pause the discussion until the behaviour stops. Staff avoid language that may escalate the situation (for example, avoid telling someone to ‘calm down’).</w:t>
      </w:r>
    </w:p>
    <w:p w14:paraId="6CB6BDAC" w14:textId="77777777" w:rsidR="00E36ED9" w:rsidRDefault="00E36ED9" w:rsidP="0075498E">
      <w:pPr>
        <w:pStyle w:val="ListParagraph"/>
        <w:numPr>
          <w:ilvl w:val="0"/>
          <w:numId w:val="8"/>
        </w:numPr>
        <w:spacing w:line="360" w:lineRule="auto"/>
      </w:pPr>
      <w:r>
        <w:rPr>
          <w:rFonts w:ascii="Arial" w:hAnsi="Arial" w:cs="Arial"/>
          <w:sz w:val="22"/>
          <w:szCs w:val="22"/>
        </w:rPr>
        <w:t>If threats continue or there is an immediate risk, staff end the interaction and follow emergency procedures as appropriate, including contacting the police. Staff emphasise that threatening or abusive behaviour is unacceptable, particularly in front of children.</w:t>
      </w:r>
    </w:p>
    <w:p w14:paraId="39974F9E" w14:textId="77777777" w:rsidR="00E36ED9" w:rsidRDefault="00E36ED9" w:rsidP="0075498E">
      <w:pPr>
        <w:pStyle w:val="ListParagraph"/>
        <w:numPr>
          <w:ilvl w:val="0"/>
          <w:numId w:val="8"/>
        </w:numPr>
        <w:spacing w:line="360" w:lineRule="auto"/>
      </w:pPr>
      <w:r>
        <w:rPr>
          <w:rFonts w:ascii="Arial" w:hAnsi="Arial" w:cs="Arial"/>
          <w:sz w:val="22"/>
          <w:szCs w:val="22"/>
        </w:rPr>
        <w:t>Procedure 01.12 Threats and abuse towards staff and volunteers is implemented where staff feel threatened or intimidated, and where additional controls or sanctions are required.</w:t>
      </w:r>
    </w:p>
    <w:p w14:paraId="7CD63C08" w14:textId="77777777" w:rsidR="00E36ED9" w:rsidRDefault="00E36ED9" w:rsidP="0075498E">
      <w:pPr>
        <w:pStyle w:val="ListParagraph"/>
        <w:numPr>
          <w:ilvl w:val="0"/>
          <w:numId w:val="8"/>
        </w:numPr>
        <w:spacing w:line="360" w:lineRule="auto"/>
      </w:pPr>
      <w:r>
        <w:rPr>
          <w:rFonts w:ascii="Arial" w:hAnsi="Arial" w:cs="Arial"/>
          <w:sz w:val="22"/>
          <w:szCs w:val="22"/>
        </w:rPr>
        <w:t>After any incident, staff record what happened promptly and factually, including any actions/decisions agreed with parents/carers to reduce the risk of recurrence, and any safeguarding steps taken.</w:t>
      </w:r>
    </w:p>
    <w:p w14:paraId="41CA04BA" w14:textId="77777777" w:rsidR="00E36ED9" w:rsidRDefault="00E36ED9" w:rsidP="0075498E">
      <w:pPr>
        <w:pStyle w:val="ListParagraph"/>
        <w:numPr>
          <w:ilvl w:val="0"/>
          <w:numId w:val="8"/>
        </w:numPr>
        <w:spacing w:line="360" w:lineRule="auto"/>
      </w:pPr>
      <w:r>
        <w:rPr>
          <w:rFonts w:ascii="Arial" w:hAnsi="Arial" w:cs="Arial"/>
          <w:sz w:val="22"/>
          <w:szCs w:val="22"/>
        </w:rPr>
        <w:lastRenderedPageBreak/>
        <w:t>Any situation involving threats or abuse towards staff is reported to the line manager without delay, and reviewed as part of the setting’s health and safety arrangements and risk assessments.</w:t>
      </w:r>
    </w:p>
    <w:p w14:paraId="0CD70AAF" w14:textId="592AEBDA" w:rsidR="00E36ED9" w:rsidRDefault="00E36ED9">
      <w:pPr>
        <w:spacing w:before="120" w:after="120" w:line="360" w:lineRule="auto"/>
        <w:rPr>
          <w:kern w:val="2"/>
          <w:lang w:eastAsia="en-GB"/>
          <w14:ligatures w14:val="standardContextual"/>
        </w:rPr>
      </w:pPr>
      <w:r>
        <w:rPr>
          <w:rFonts w:ascii="Arial" w:hAnsi="Arial" w:cs="Arial"/>
          <w:sz w:val="22"/>
          <w:szCs w:val="22"/>
        </w:rPr>
        <w:t>Copies of correspondence and records regarding the incident are stored securely in the relevant child’s file (or other agreed confidential record</w:t>
      </w:r>
      <w:r w:rsidR="0075498E">
        <w:rPr>
          <w:rFonts w:ascii="Arial" w:hAnsi="Arial" w:cs="Arial"/>
          <w:sz w:val="22"/>
          <w:szCs w:val="22"/>
        </w:rPr>
        <w:t>) and</w:t>
      </w:r>
      <w:r>
        <w:rPr>
          <w:rFonts w:ascii="Arial" w:hAnsi="Arial" w:cs="Arial"/>
          <w:sz w:val="22"/>
          <w:szCs w:val="22"/>
        </w:rPr>
        <w:t xml:space="preserve"> shared only on a need-to-know basis in line with confidentiality and safeguarding requirements.</w:t>
      </w:r>
    </w:p>
    <w:sectPr w:rsidR="00E36ED9" w:rsidSect="00E80880">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5735" w14:textId="77777777" w:rsidR="00914976" w:rsidRDefault="00914976">
      <w:r>
        <w:separator/>
      </w:r>
    </w:p>
  </w:endnote>
  <w:endnote w:type="continuationSeparator" w:id="0">
    <w:p w14:paraId="34D8D16D" w14:textId="77777777" w:rsidR="00914976" w:rsidRDefault="00914976">
      <w:r>
        <w:continuationSeparator/>
      </w:r>
    </w:p>
  </w:endnote>
  <w:endnote w:type="continuationNotice" w:id="1">
    <w:p w14:paraId="458ED0A6" w14:textId="77777777" w:rsidR="00914976" w:rsidRDefault="00914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17A4" w14:textId="63A5B0EF" w:rsidR="0031009A" w:rsidRPr="00A736C8" w:rsidRDefault="0031009A" w:rsidP="0031009A">
    <w:pPr>
      <w:pStyle w:val="Footer"/>
      <w:rPr>
        <w:rFonts w:ascii="Arial" w:hAnsi="Arial" w:cs="Arial"/>
        <w:sz w:val="20"/>
      </w:rPr>
    </w:pPr>
    <w:r w:rsidRPr="00A736C8">
      <w:rPr>
        <w:rFonts w:ascii="Arial" w:hAnsi="Arial" w:cs="Arial"/>
        <w:i/>
        <w:iCs/>
        <w:sz w:val="20"/>
      </w:rPr>
      <w:t>Policies &amp; Procedures for the EYFS 2021</w:t>
    </w:r>
    <w:r w:rsidRPr="00A736C8">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A23D" w14:textId="77777777" w:rsidR="00914976" w:rsidRDefault="00914976">
      <w:r>
        <w:separator/>
      </w:r>
    </w:p>
  </w:footnote>
  <w:footnote w:type="continuationSeparator" w:id="0">
    <w:p w14:paraId="54381A49" w14:textId="77777777" w:rsidR="00914976" w:rsidRDefault="00914976">
      <w:r>
        <w:continuationSeparator/>
      </w:r>
    </w:p>
  </w:footnote>
  <w:footnote w:type="continuationNotice" w:id="1">
    <w:p w14:paraId="6D9FF415" w14:textId="77777777" w:rsidR="00914976" w:rsidRDefault="009149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5B"/>
    <w:multiLevelType w:val="multilevel"/>
    <w:tmpl w:val="204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3B0CB1"/>
    <w:multiLevelType w:val="multilevel"/>
    <w:tmpl w:val="33D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DB62313"/>
    <w:multiLevelType w:val="multilevel"/>
    <w:tmpl w:val="A34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8"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0"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886928">
    <w:abstractNumId w:val="66"/>
  </w:num>
  <w:num w:numId="2" w16cid:durableId="1481843224">
    <w:abstractNumId w:val="1"/>
  </w:num>
  <w:num w:numId="3" w16cid:durableId="586697378">
    <w:abstractNumId w:val="31"/>
  </w:num>
  <w:num w:numId="4" w16cid:durableId="2143888471">
    <w:abstractNumId w:val="6"/>
  </w:num>
  <w:num w:numId="5" w16cid:durableId="973558824">
    <w:abstractNumId w:val="2"/>
  </w:num>
  <w:num w:numId="6" w16cid:durableId="194388076">
    <w:abstractNumId w:val="26"/>
  </w:num>
  <w:num w:numId="7" w16cid:durableId="574971413">
    <w:abstractNumId w:val="34"/>
  </w:num>
  <w:num w:numId="8" w16cid:durableId="112600165">
    <w:abstractNumId w:val="24"/>
  </w:num>
  <w:num w:numId="9" w16cid:durableId="170339133">
    <w:abstractNumId w:val="64"/>
  </w:num>
  <w:num w:numId="10" w16cid:durableId="487088345">
    <w:abstractNumId w:val="50"/>
  </w:num>
  <w:num w:numId="11" w16cid:durableId="2005546580">
    <w:abstractNumId w:val="47"/>
  </w:num>
  <w:num w:numId="12" w16cid:durableId="1305350457">
    <w:abstractNumId w:val="4"/>
  </w:num>
  <w:num w:numId="13" w16cid:durableId="1177769104">
    <w:abstractNumId w:val="60"/>
  </w:num>
  <w:num w:numId="14" w16cid:durableId="516893285">
    <w:abstractNumId w:val="69"/>
  </w:num>
  <w:num w:numId="15" w16cid:durableId="479074944">
    <w:abstractNumId w:val="54"/>
  </w:num>
  <w:num w:numId="16" w16cid:durableId="1298991881">
    <w:abstractNumId w:val="71"/>
  </w:num>
  <w:num w:numId="17" w16cid:durableId="36978385">
    <w:abstractNumId w:val="62"/>
  </w:num>
  <w:num w:numId="18" w16cid:durableId="358703352">
    <w:abstractNumId w:val="8"/>
  </w:num>
  <w:num w:numId="19" w16cid:durableId="1937402822">
    <w:abstractNumId w:val="35"/>
  </w:num>
  <w:num w:numId="20" w16cid:durableId="1289050145">
    <w:abstractNumId w:val="15"/>
  </w:num>
  <w:num w:numId="21" w16cid:durableId="1842966667">
    <w:abstractNumId w:val="27"/>
  </w:num>
  <w:num w:numId="22" w16cid:durableId="940380253">
    <w:abstractNumId w:val="43"/>
  </w:num>
  <w:num w:numId="23" w16cid:durableId="1808473771">
    <w:abstractNumId w:val="57"/>
  </w:num>
  <w:num w:numId="24" w16cid:durableId="1551262843">
    <w:abstractNumId w:val="55"/>
  </w:num>
  <w:num w:numId="25" w16cid:durableId="1372150366">
    <w:abstractNumId w:val="46"/>
  </w:num>
  <w:num w:numId="26" w16cid:durableId="243493274">
    <w:abstractNumId w:val="21"/>
  </w:num>
  <w:num w:numId="27" w16cid:durableId="13576778">
    <w:abstractNumId w:val="61"/>
  </w:num>
  <w:num w:numId="28" w16cid:durableId="1018122836">
    <w:abstractNumId w:val="38"/>
  </w:num>
  <w:num w:numId="29" w16cid:durableId="1781876393">
    <w:abstractNumId w:val="48"/>
  </w:num>
  <w:num w:numId="30" w16cid:durableId="1544171765">
    <w:abstractNumId w:val="68"/>
  </w:num>
  <w:num w:numId="31" w16cid:durableId="575557249">
    <w:abstractNumId w:val="3"/>
  </w:num>
  <w:num w:numId="32" w16cid:durableId="1151871421">
    <w:abstractNumId w:val="11"/>
  </w:num>
  <w:num w:numId="33" w16cid:durableId="487131450">
    <w:abstractNumId w:val="40"/>
  </w:num>
  <w:num w:numId="34" w16cid:durableId="452095327">
    <w:abstractNumId w:val="22"/>
  </w:num>
  <w:num w:numId="35" w16cid:durableId="874346696">
    <w:abstractNumId w:val="17"/>
  </w:num>
  <w:num w:numId="36" w16cid:durableId="926962047">
    <w:abstractNumId w:val="14"/>
  </w:num>
  <w:num w:numId="37" w16cid:durableId="70322057">
    <w:abstractNumId w:val="58"/>
  </w:num>
  <w:num w:numId="38" w16cid:durableId="1887982620">
    <w:abstractNumId w:val="39"/>
  </w:num>
  <w:num w:numId="39" w16cid:durableId="1284195525">
    <w:abstractNumId w:val="59"/>
  </w:num>
  <w:num w:numId="40" w16cid:durableId="364061842">
    <w:abstractNumId w:val="29"/>
  </w:num>
  <w:num w:numId="41" w16cid:durableId="1327398110">
    <w:abstractNumId w:val="33"/>
  </w:num>
  <w:num w:numId="42" w16cid:durableId="1567377252">
    <w:abstractNumId w:val="25"/>
  </w:num>
  <w:num w:numId="43" w16cid:durableId="1167751884">
    <w:abstractNumId w:val="70"/>
  </w:num>
  <w:num w:numId="44" w16cid:durableId="2099786261">
    <w:abstractNumId w:val="16"/>
  </w:num>
  <w:num w:numId="45" w16cid:durableId="1260289855">
    <w:abstractNumId w:val="5"/>
  </w:num>
  <w:num w:numId="46" w16cid:durableId="6495959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72636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7923621">
    <w:abstractNumId w:val="19"/>
  </w:num>
  <w:num w:numId="49" w16cid:durableId="616838864">
    <w:abstractNumId w:val="20"/>
  </w:num>
  <w:num w:numId="50" w16cid:durableId="71404178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75458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76374392">
    <w:abstractNumId w:val="72"/>
  </w:num>
  <w:num w:numId="53" w16cid:durableId="1125006075">
    <w:abstractNumId w:val="49"/>
  </w:num>
  <w:num w:numId="54" w16cid:durableId="1901135192">
    <w:abstractNumId w:val="51"/>
  </w:num>
  <w:num w:numId="55" w16cid:durableId="1757939662">
    <w:abstractNumId w:val="67"/>
  </w:num>
  <w:num w:numId="56" w16cid:durableId="1510754117">
    <w:abstractNumId w:val="44"/>
  </w:num>
  <w:num w:numId="57" w16cid:durableId="688413784">
    <w:abstractNumId w:val="7"/>
  </w:num>
  <w:num w:numId="58" w16cid:durableId="1478641583">
    <w:abstractNumId w:val="42"/>
  </w:num>
  <w:num w:numId="59" w16cid:durableId="765073392">
    <w:abstractNumId w:val="18"/>
  </w:num>
  <w:num w:numId="60" w16cid:durableId="571697778">
    <w:abstractNumId w:val="30"/>
  </w:num>
  <w:num w:numId="61" w16cid:durableId="523179970">
    <w:abstractNumId w:val="37"/>
  </w:num>
  <w:num w:numId="62" w16cid:durableId="1233003249">
    <w:abstractNumId w:val="13"/>
  </w:num>
  <w:num w:numId="63" w16cid:durableId="1604335652">
    <w:abstractNumId w:val="45"/>
  </w:num>
  <w:num w:numId="64" w16cid:durableId="1266576973">
    <w:abstractNumId w:val="9"/>
  </w:num>
  <w:num w:numId="65" w16cid:durableId="1985427865">
    <w:abstractNumId w:val="53"/>
  </w:num>
  <w:num w:numId="66" w16cid:durableId="936208579">
    <w:abstractNumId w:val="32"/>
  </w:num>
  <w:num w:numId="67" w16cid:durableId="657618510">
    <w:abstractNumId w:val="10"/>
  </w:num>
  <w:num w:numId="68" w16cid:durableId="247080284">
    <w:abstractNumId w:val="36"/>
  </w:num>
  <w:num w:numId="69" w16cid:durableId="1434932523">
    <w:abstractNumId w:val="65"/>
  </w:num>
  <w:num w:numId="70" w16cid:durableId="972905131">
    <w:abstractNumId w:val="41"/>
  </w:num>
  <w:num w:numId="71" w16cid:durableId="1952466928">
    <w:abstractNumId w:val="12"/>
  </w:num>
  <w:num w:numId="72" w16cid:durableId="1401753897">
    <w:abstractNumId w:val="0"/>
  </w:num>
  <w:num w:numId="73" w16cid:durableId="65612070">
    <w:abstractNumId w:val="63"/>
  </w:num>
  <w:num w:numId="74" w16cid:durableId="2069528090">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29CC"/>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D47"/>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009A"/>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37677"/>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498E"/>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4976"/>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36C8"/>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49BB"/>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356"/>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206E"/>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6ED9"/>
    <w:rsid w:val="00E379F3"/>
    <w:rsid w:val="00E41129"/>
    <w:rsid w:val="00E42235"/>
    <w:rsid w:val="00E42B29"/>
    <w:rsid w:val="00E445FB"/>
    <w:rsid w:val="00E51BE3"/>
    <w:rsid w:val="00E533F5"/>
    <w:rsid w:val="00E534F4"/>
    <w:rsid w:val="00E60493"/>
    <w:rsid w:val="00E61D37"/>
    <w:rsid w:val="00E65109"/>
    <w:rsid w:val="00E75409"/>
    <w:rsid w:val="00E755AA"/>
    <w:rsid w:val="00E7591C"/>
    <w:rsid w:val="00E80880"/>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42E7"/>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5CCB"/>
    <w:rsid w:val="00FC7727"/>
    <w:rsid w:val="00FD0ACE"/>
    <w:rsid w:val="00FD12F9"/>
    <w:rsid w:val="00FD18DD"/>
    <w:rsid w:val="00FD5B47"/>
    <w:rsid w:val="00FD5E52"/>
    <w:rsid w:val="00FD60BE"/>
    <w:rsid w:val="00FE0C21"/>
    <w:rsid w:val="00FE1245"/>
    <w:rsid w:val="00FE1367"/>
    <w:rsid w:val="00FE2946"/>
    <w:rsid w:val="00FE2CF0"/>
    <w:rsid w:val="00FF1276"/>
    <w:rsid w:val="00FF4B77"/>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552D8387-2096-4C8D-B2D1-EB45FD206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1121</Words>
  <Characters>5273</Characters>
  <Application>Microsoft Office Word</Application>
  <DocSecurity>0</DocSecurity>
  <Lines>94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2018-05-03T11:09:00Z</cp:lastPrinted>
  <dcterms:created xsi:type="dcterms:W3CDTF">2026-04-27T13:28:00Z</dcterms:created>
  <dcterms:modified xsi:type="dcterms:W3CDTF">2026-04-27T13:32:00Z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