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66BB5" w14:textId="77777777" w:rsidR="005C0674" w:rsidRPr="005C0674" w:rsidRDefault="005C0674" w:rsidP="005C0674">
      <w:pPr>
        <w:rPr>
          <w:b/>
          <w:bCs/>
        </w:rPr>
      </w:pPr>
      <w:r w:rsidRPr="005C0674">
        <w:rPr>
          <w:b/>
          <w:bCs/>
        </w:rPr>
        <w:t>Retirement policy</w:t>
      </w:r>
    </w:p>
    <w:p w14:paraId="048ED5D3" w14:textId="77777777" w:rsidR="005C0674" w:rsidRPr="005C0674" w:rsidRDefault="005C0674" w:rsidP="005C0674">
      <w:r w:rsidRPr="005C0674">
        <w:rPr>
          <w:b/>
          <w:bCs/>
        </w:rPr>
        <w:t>(Effective April 2026 – ACAS aligned &amp; Equality Act 2010 compliant)</w:t>
      </w:r>
    </w:p>
    <w:p w14:paraId="76ADB5AC" w14:textId="77777777" w:rsidR="005C0674" w:rsidRPr="005C0674" w:rsidRDefault="005C0674" w:rsidP="005C0674">
      <w:pPr>
        <w:rPr>
          <w:b/>
          <w:bCs/>
        </w:rPr>
      </w:pPr>
      <w:r w:rsidRPr="005C0674">
        <w:rPr>
          <w:b/>
          <w:bCs/>
        </w:rPr>
        <w:t>Watcombe Childrens Centre Nursery</w:t>
      </w:r>
    </w:p>
    <w:p w14:paraId="011F8644" w14:textId="77777777" w:rsidR="005C0674" w:rsidRPr="005C0674" w:rsidRDefault="005C0674" w:rsidP="005C0674">
      <w:pPr>
        <w:rPr>
          <w:b/>
          <w:bCs/>
        </w:rPr>
      </w:pPr>
      <w:r w:rsidRPr="005C0674">
        <w:rPr>
          <w:b/>
          <w:bCs/>
        </w:rPr>
        <w:t>Purpose and scope</w:t>
      </w:r>
    </w:p>
    <w:p w14:paraId="316E9F11" w14:textId="221964E0" w:rsidR="005C0674" w:rsidRPr="005C0674" w:rsidRDefault="005C0674" w:rsidP="005C0674">
      <w:r w:rsidRPr="005C0674">
        <w:t xml:space="preserve">The purpose of this Retirement Policy is to clarify the responsibilities of the setting and its employees in relation to retirement and to explain the setting’s approach to employees who choose to retire. </w:t>
      </w:r>
    </w:p>
    <w:p w14:paraId="7BD92A23" w14:textId="433FB147" w:rsidR="005C0674" w:rsidRPr="005C0674" w:rsidRDefault="005C0674" w:rsidP="005C0674">
      <w:r w:rsidRPr="005C0674">
        <w:t xml:space="preserve">This policy applies to all employees of Watcombe Childrens Centre Nursery. </w:t>
      </w:r>
    </w:p>
    <w:p w14:paraId="553279B0" w14:textId="77777777" w:rsidR="005C0674" w:rsidRPr="005C0674" w:rsidRDefault="005C0674" w:rsidP="005C0674">
      <w:pPr>
        <w:rPr>
          <w:b/>
          <w:bCs/>
        </w:rPr>
      </w:pPr>
      <w:r w:rsidRPr="005C0674">
        <w:rPr>
          <w:b/>
          <w:bCs/>
        </w:rPr>
        <w:t>Our approach to retirement (no compulsory retirement age)</w:t>
      </w:r>
    </w:p>
    <w:p w14:paraId="0C7325A4" w14:textId="06D4F0D7" w:rsidR="005C0674" w:rsidRPr="005C0674" w:rsidRDefault="005C0674" w:rsidP="005C0674">
      <w:r w:rsidRPr="005C0674">
        <w:t xml:space="preserve">Watcombe Childrens Centre Nursery </w:t>
      </w:r>
      <w:r w:rsidRPr="005C0674">
        <w:rPr>
          <w:b/>
          <w:bCs/>
        </w:rPr>
        <w:t>does not operate a compulsory retirement age</w:t>
      </w:r>
      <w:r w:rsidRPr="005C0674">
        <w:t xml:space="preserve"> for its employees. Retirement is a matter of choice for employees in most roles, and there is </w:t>
      </w:r>
      <w:r w:rsidRPr="005C0674">
        <w:rPr>
          <w:b/>
          <w:bCs/>
        </w:rPr>
        <w:t>no default retirement age</w:t>
      </w:r>
      <w:r w:rsidRPr="005C0674">
        <w:t xml:space="preserve"> in the UK (except in a small number of roles where specific legal or regulatory rules apply). </w:t>
      </w:r>
    </w:p>
    <w:p w14:paraId="3877A9BE" w14:textId="3A7EBA86" w:rsidR="005C0674" w:rsidRPr="005C0674" w:rsidRDefault="005C0674" w:rsidP="005C0674">
      <w:r w:rsidRPr="005C0674">
        <w:t xml:space="preserve">The setting is committed to equality, diversity and inclusion and recognises the skills, experience and contributions of older employees. Employees will, wherever possible, be supported to continue working </w:t>
      </w:r>
      <w:r w:rsidRPr="005C0674">
        <w:rPr>
          <w:b/>
          <w:bCs/>
        </w:rPr>
        <w:t>for as long as they wish to do so</w:t>
      </w:r>
      <w:r w:rsidRPr="005C0674">
        <w:t xml:space="preserve">. </w:t>
      </w:r>
    </w:p>
    <w:p w14:paraId="61B7BB75" w14:textId="2AC68A69" w:rsidR="005C0674" w:rsidRPr="005C0674" w:rsidRDefault="005C0674" w:rsidP="005C0674">
      <w:r w:rsidRPr="005C0674">
        <w:t xml:space="preserve">The setting operates a </w:t>
      </w:r>
      <w:r w:rsidRPr="005C0674">
        <w:rPr>
          <w:b/>
          <w:bCs/>
        </w:rPr>
        <w:t>flexible retirement</w:t>
      </w:r>
      <w:r w:rsidRPr="005C0674">
        <w:t xml:space="preserve"> approach. Employees may voluntarily retire at a time of their choosing and may also wish to discuss options such as </w:t>
      </w:r>
      <w:r w:rsidRPr="005C0674">
        <w:rPr>
          <w:b/>
          <w:bCs/>
        </w:rPr>
        <w:t>phased retirement</w:t>
      </w:r>
      <w:r w:rsidRPr="005C0674">
        <w:t xml:space="preserve">, reduced hours, or changes to working patterns. Employees can make a statutory </w:t>
      </w:r>
      <w:r w:rsidRPr="005C0674">
        <w:rPr>
          <w:b/>
          <w:bCs/>
        </w:rPr>
        <w:t xml:space="preserve">flexible working </w:t>
      </w:r>
      <w:proofErr w:type="gramStart"/>
      <w:r w:rsidRPr="005C0674">
        <w:rPr>
          <w:b/>
          <w:bCs/>
        </w:rPr>
        <w:t>request</w:t>
      </w:r>
      <w:proofErr w:type="gramEnd"/>
      <w:r w:rsidRPr="005C0674">
        <w:t xml:space="preserve"> and such requests will be considered in line with the law and fairly across all staff groups. </w:t>
      </w:r>
    </w:p>
    <w:p w14:paraId="609F64BF" w14:textId="77777777" w:rsidR="005C0674" w:rsidRPr="005C0674" w:rsidRDefault="005C0674" w:rsidP="005C0674">
      <w:pPr>
        <w:rPr>
          <w:b/>
          <w:bCs/>
        </w:rPr>
      </w:pPr>
      <w:r w:rsidRPr="005C0674">
        <w:rPr>
          <w:b/>
          <w:bCs/>
        </w:rPr>
        <w:t>Equality Act 2010 and fair treatment</w:t>
      </w:r>
    </w:p>
    <w:p w14:paraId="5DE8ED25" w14:textId="2027CAFD" w:rsidR="005C0674" w:rsidRPr="005C0674" w:rsidRDefault="005C0674" w:rsidP="005C0674">
      <w:r w:rsidRPr="005C0674">
        <w:t xml:space="preserve">The setting will not treat an employee less favourably because of age. </w:t>
      </w:r>
      <w:r w:rsidRPr="005C0674">
        <w:rPr>
          <w:b/>
          <w:bCs/>
        </w:rPr>
        <w:t>Pressuring someone to retire</w:t>
      </w:r>
      <w:r w:rsidRPr="005C0674">
        <w:t xml:space="preserve"> (or making them feel they must retire) is likely to be </w:t>
      </w:r>
      <w:r w:rsidRPr="005C0674">
        <w:rPr>
          <w:b/>
          <w:bCs/>
        </w:rPr>
        <w:t>age discrimination</w:t>
      </w:r>
      <w:r w:rsidRPr="005C0674">
        <w:t xml:space="preserve">. Managers must avoid assumptions about capability, performance or commitment based on age. </w:t>
      </w:r>
    </w:p>
    <w:p w14:paraId="4BDE84A6" w14:textId="31A31BC9" w:rsidR="005C0674" w:rsidRPr="005C0674" w:rsidRDefault="005C0674" w:rsidP="005C0674">
      <w:r w:rsidRPr="005C0674">
        <w:t xml:space="preserve">To support workforce planning fairly, the setting encourages regular, consistent discussions with </w:t>
      </w:r>
      <w:r w:rsidRPr="005C0674">
        <w:rPr>
          <w:b/>
          <w:bCs/>
        </w:rPr>
        <w:t>all employees</w:t>
      </w:r>
      <w:r w:rsidRPr="005C0674">
        <w:t xml:space="preserve"> (regardless of age) about </w:t>
      </w:r>
      <w:proofErr w:type="gramStart"/>
      <w:r w:rsidRPr="005C0674">
        <w:t>future plans</w:t>
      </w:r>
      <w:proofErr w:type="gramEnd"/>
      <w:r w:rsidRPr="005C0674">
        <w:t xml:space="preserve">, development and aspirations. Retirement should normally be raised by the employee; if there is a genuine business reason to discuss potential future resourcing, any discussion must be handled sensitively and </w:t>
      </w:r>
      <w:r w:rsidRPr="005C0674">
        <w:rPr>
          <w:b/>
          <w:bCs/>
        </w:rPr>
        <w:t>must make clear there is no pressure or requirement to retire</w:t>
      </w:r>
      <w:r w:rsidRPr="005C0674">
        <w:t xml:space="preserve">. </w:t>
      </w:r>
    </w:p>
    <w:p w14:paraId="3293B6D6" w14:textId="596DB99F" w:rsidR="005C0674" w:rsidRPr="005C0674" w:rsidRDefault="005C0674" w:rsidP="005C0674">
      <w:r w:rsidRPr="005C0674">
        <w:rPr>
          <w:b/>
          <w:bCs/>
        </w:rPr>
        <w:t>Important:</w:t>
      </w:r>
      <w:r w:rsidRPr="005C0674">
        <w:t xml:space="preserve"> An employee does </w:t>
      </w:r>
      <w:r w:rsidRPr="005C0674">
        <w:rPr>
          <w:b/>
          <w:bCs/>
        </w:rPr>
        <w:t>not</w:t>
      </w:r>
      <w:r w:rsidRPr="005C0674">
        <w:t xml:space="preserve"> have to retire when they reach </w:t>
      </w:r>
      <w:r w:rsidRPr="005C0674">
        <w:rPr>
          <w:b/>
          <w:bCs/>
        </w:rPr>
        <w:t>State Pension age</w:t>
      </w:r>
      <w:r w:rsidRPr="005C0674">
        <w:t xml:space="preserve">, and pension entitlement depends on the rules of the relevant pension scheme. </w:t>
      </w:r>
    </w:p>
    <w:p w14:paraId="67DA041C" w14:textId="77777777" w:rsidR="005C0674" w:rsidRPr="005C0674" w:rsidRDefault="005C0674" w:rsidP="005C0674">
      <w:r w:rsidRPr="005C0674">
        <w:pict w14:anchorId="5AF3E32C">
          <v:rect id="_x0000_i1037" style="width:0;height:1.5pt" o:hralign="center" o:hrstd="t" o:hr="t" fillcolor="#a0a0a0" stroked="f"/>
        </w:pict>
      </w:r>
    </w:p>
    <w:p w14:paraId="31DC943E" w14:textId="77777777" w:rsidR="005C0674" w:rsidRPr="005C0674" w:rsidRDefault="005C0674" w:rsidP="005C0674">
      <w:pPr>
        <w:rPr>
          <w:b/>
          <w:bCs/>
        </w:rPr>
      </w:pPr>
      <w:r w:rsidRPr="005C0674">
        <w:rPr>
          <w:b/>
          <w:bCs/>
        </w:rPr>
        <w:t>Procedure</w:t>
      </w:r>
    </w:p>
    <w:p w14:paraId="762FE1D7" w14:textId="77777777" w:rsidR="005C0674" w:rsidRPr="005C0674" w:rsidRDefault="005C0674" w:rsidP="005C0674">
      <w:pPr>
        <w:rPr>
          <w:b/>
          <w:bCs/>
        </w:rPr>
      </w:pPr>
      <w:r w:rsidRPr="005C0674">
        <w:rPr>
          <w:b/>
          <w:bCs/>
        </w:rPr>
        <w:t>1. Employee decision to retire (notice)</w:t>
      </w:r>
    </w:p>
    <w:p w14:paraId="25F7F4B6" w14:textId="78C508AB" w:rsidR="005C0674" w:rsidRPr="005C0674" w:rsidRDefault="005C0674" w:rsidP="005C0674">
      <w:r w:rsidRPr="005C0674">
        <w:t>If an employee decides they wish to retire, they should inform</w:t>
      </w:r>
      <w:r>
        <w:t xml:space="preserve"> the Nursery Manager</w:t>
      </w:r>
      <w:r>
        <w:rPr>
          <w:b/>
          <w:bCs/>
        </w:rPr>
        <w:t xml:space="preserve"> </w:t>
      </w:r>
      <w:r w:rsidRPr="005C0674">
        <w:t xml:space="preserve">in writing as far in advance as possible and, in any event, in accordance with their contractual notice period. This helps the setting with succession planning and continuity of care. </w:t>
      </w:r>
    </w:p>
    <w:p w14:paraId="3473AA7B" w14:textId="2A754D62" w:rsidR="005C0674" w:rsidRPr="005C0674" w:rsidRDefault="005C0674" w:rsidP="005C0674">
      <w:r w:rsidRPr="005C0674">
        <w:rPr>
          <w:i/>
          <w:iCs/>
        </w:rPr>
        <w:lastRenderedPageBreak/>
        <w:t>Note:</w:t>
      </w:r>
      <w:r w:rsidRPr="005C0674">
        <w:t xml:space="preserve"> An employee is not required to disclose retirement plans before they are ready, and they are not required to answer questions about retirement intentions. </w:t>
      </w:r>
    </w:p>
    <w:p w14:paraId="54600BA5" w14:textId="77777777" w:rsidR="005C0674" w:rsidRPr="005C0674" w:rsidRDefault="005C0674" w:rsidP="005C0674">
      <w:pPr>
        <w:rPr>
          <w:b/>
          <w:bCs/>
        </w:rPr>
      </w:pPr>
      <w:r w:rsidRPr="005C0674">
        <w:rPr>
          <w:b/>
          <w:bCs/>
        </w:rPr>
        <w:t>2. Acknowledgement and meeting to plan arrangements</w:t>
      </w:r>
    </w:p>
    <w:p w14:paraId="03ABA66A" w14:textId="71267C5E" w:rsidR="005C0674" w:rsidRPr="005C0674" w:rsidRDefault="005C0674" w:rsidP="005C0674">
      <w:r w:rsidRPr="005C0674">
        <w:t xml:space="preserve">The setting will write to the employee acknowledging receipt of the notice to retire and will arrange a meeting to discuss retirement arrangements. </w:t>
      </w:r>
    </w:p>
    <w:p w14:paraId="6B1BF271" w14:textId="77777777" w:rsidR="005C0674" w:rsidRPr="005C0674" w:rsidRDefault="005C0674" w:rsidP="005C0674">
      <w:r w:rsidRPr="005C0674">
        <w:t>This meeting is intended to be supportive and practical. Discussion topics may include:</w:t>
      </w:r>
    </w:p>
    <w:p w14:paraId="2A30D343" w14:textId="6C7E2532" w:rsidR="005C0674" w:rsidRPr="005C0674" w:rsidRDefault="005C0674" w:rsidP="005C0674">
      <w:pPr>
        <w:numPr>
          <w:ilvl w:val="0"/>
          <w:numId w:val="1"/>
        </w:numPr>
      </w:pPr>
      <w:r w:rsidRPr="005C0674">
        <w:t xml:space="preserve">the intended retirement </w:t>
      </w:r>
      <w:proofErr w:type="gramStart"/>
      <w:r w:rsidRPr="005C0674">
        <w:t>date;</w:t>
      </w:r>
      <w:proofErr w:type="gramEnd"/>
      <w:r w:rsidRPr="005C0674">
        <w:t xml:space="preserve"> </w:t>
      </w:r>
    </w:p>
    <w:p w14:paraId="2E256EB5" w14:textId="54E4E85D" w:rsidR="005C0674" w:rsidRPr="005C0674" w:rsidRDefault="005C0674" w:rsidP="005C0674">
      <w:pPr>
        <w:numPr>
          <w:ilvl w:val="0"/>
          <w:numId w:val="1"/>
        </w:numPr>
      </w:pPr>
      <w:r w:rsidRPr="005C0674">
        <w:t xml:space="preserve">handover arrangements and any training/support needed to ensure a smooth </w:t>
      </w:r>
      <w:proofErr w:type="gramStart"/>
      <w:r w:rsidRPr="005C0674">
        <w:t>transition;</w:t>
      </w:r>
      <w:proofErr w:type="gramEnd"/>
      <w:r w:rsidRPr="005C0674">
        <w:t xml:space="preserve"> </w:t>
      </w:r>
    </w:p>
    <w:p w14:paraId="6D14E686" w14:textId="6CB3228E" w:rsidR="005C0674" w:rsidRPr="005C0674" w:rsidRDefault="005C0674" w:rsidP="005C0674">
      <w:pPr>
        <w:numPr>
          <w:ilvl w:val="0"/>
          <w:numId w:val="1"/>
        </w:numPr>
      </w:pPr>
      <w:r w:rsidRPr="005C0674">
        <w:t xml:space="preserve">whether the employee wishes to explore </w:t>
      </w:r>
      <w:r w:rsidRPr="005C0674">
        <w:rPr>
          <w:b/>
          <w:bCs/>
        </w:rPr>
        <w:t>phased retirement</w:t>
      </w:r>
      <w:r w:rsidRPr="005C0674">
        <w:t xml:space="preserve"> or changes to working patterns prior to retirement (for example, reducing hours), including the option to make a </w:t>
      </w:r>
      <w:r w:rsidRPr="005C0674">
        <w:rPr>
          <w:b/>
          <w:bCs/>
        </w:rPr>
        <w:t xml:space="preserve">flexible working </w:t>
      </w:r>
      <w:proofErr w:type="gramStart"/>
      <w:r w:rsidRPr="005C0674">
        <w:rPr>
          <w:b/>
          <w:bCs/>
        </w:rPr>
        <w:t>request</w:t>
      </w:r>
      <w:r w:rsidRPr="005C0674">
        <w:t>;</w:t>
      </w:r>
      <w:proofErr w:type="gramEnd"/>
      <w:r w:rsidRPr="005C0674">
        <w:t xml:space="preserve"> </w:t>
      </w:r>
    </w:p>
    <w:p w14:paraId="55DC9B8A" w14:textId="489B33B8" w:rsidR="005C0674" w:rsidRPr="005C0674" w:rsidRDefault="005C0674" w:rsidP="005C0674">
      <w:pPr>
        <w:numPr>
          <w:ilvl w:val="0"/>
          <w:numId w:val="1"/>
        </w:numPr>
      </w:pPr>
      <w:r w:rsidRPr="005C0674">
        <w:t xml:space="preserve">pension-related signposting (for example, how to contact the scheme provider or access independent guidance), where applicable. </w:t>
      </w:r>
    </w:p>
    <w:p w14:paraId="0B47D687" w14:textId="051BEDFE" w:rsidR="005C0674" w:rsidRPr="005C0674" w:rsidRDefault="005C0674" w:rsidP="005C0674">
      <w:r w:rsidRPr="005C0674">
        <w:t xml:space="preserve">Employees may request to be accompanied at this meeting by a workplace colleague or trade union representative if they wish. (This is offered as a supportive option; the meeting is not a disciplinary process.) </w:t>
      </w:r>
    </w:p>
    <w:p w14:paraId="5DFDA0E7" w14:textId="77777777" w:rsidR="005C0674" w:rsidRPr="005C0674" w:rsidRDefault="005C0674" w:rsidP="005C0674">
      <w:pPr>
        <w:rPr>
          <w:b/>
          <w:bCs/>
        </w:rPr>
      </w:pPr>
      <w:r w:rsidRPr="005C0674">
        <w:rPr>
          <w:b/>
          <w:bCs/>
        </w:rPr>
        <w:t>3. Pension and benefits (where applicable)</w:t>
      </w:r>
    </w:p>
    <w:p w14:paraId="6612B008" w14:textId="77777777" w:rsidR="005C0674" w:rsidRPr="005C0674" w:rsidRDefault="005C0674" w:rsidP="005C0674">
      <w:r w:rsidRPr="005C0674">
        <w:t>Where pension matters are relevant, employees should be aware that:</w:t>
      </w:r>
    </w:p>
    <w:p w14:paraId="75F8153E" w14:textId="1B85DC14" w:rsidR="005C0674" w:rsidRPr="005C0674" w:rsidRDefault="005C0674" w:rsidP="005C0674">
      <w:pPr>
        <w:numPr>
          <w:ilvl w:val="0"/>
          <w:numId w:val="2"/>
        </w:numPr>
      </w:pPr>
      <w:r w:rsidRPr="005C0674">
        <w:t xml:space="preserve">a pension can usually be claimed only when the </w:t>
      </w:r>
      <w:r w:rsidRPr="005C0674">
        <w:rPr>
          <w:b/>
          <w:bCs/>
        </w:rPr>
        <w:t>pension scheme rules</w:t>
      </w:r>
      <w:r w:rsidRPr="005C0674">
        <w:t xml:space="preserve"> </w:t>
      </w:r>
      <w:proofErr w:type="gramStart"/>
      <w:r w:rsidRPr="005C0674">
        <w:t>allow;</w:t>
      </w:r>
      <w:proofErr w:type="gramEnd"/>
      <w:r w:rsidRPr="005C0674">
        <w:t xml:space="preserve"> </w:t>
      </w:r>
    </w:p>
    <w:p w14:paraId="4953F2C5" w14:textId="7958A495" w:rsidR="005C0674" w:rsidRPr="005C0674" w:rsidRDefault="005C0674" w:rsidP="005C0674">
      <w:pPr>
        <w:numPr>
          <w:ilvl w:val="0"/>
          <w:numId w:val="2"/>
        </w:numPr>
      </w:pPr>
      <w:r w:rsidRPr="005C0674">
        <w:t xml:space="preserve">pension schemes must follow </w:t>
      </w:r>
      <w:r w:rsidRPr="005C0674">
        <w:rPr>
          <w:b/>
          <w:bCs/>
        </w:rPr>
        <w:t>Equality Act 2010</w:t>
      </w:r>
      <w:r w:rsidRPr="005C0674">
        <w:t xml:space="preserve"> </w:t>
      </w:r>
      <w:proofErr w:type="gramStart"/>
      <w:r w:rsidRPr="005C0674">
        <w:t>rules;</w:t>
      </w:r>
      <w:proofErr w:type="gramEnd"/>
      <w:r w:rsidRPr="005C0674">
        <w:t xml:space="preserve"> </w:t>
      </w:r>
    </w:p>
    <w:p w14:paraId="34954429" w14:textId="58AEE69B" w:rsidR="005C0674" w:rsidRPr="005C0674" w:rsidRDefault="005C0674" w:rsidP="005C0674">
      <w:pPr>
        <w:numPr>
          <w:ilvl w:val="0"/>
          <w:numId w:val="2"/>
        </w:numPr>
      </w:pPr>
      <w:r w:rsidRPr="005C0674">
        <w:t xml:space="preserve">choosing to work beyond the age at which a state or private pension could be taken does not, by itself, require retirement, and employees may wish to check how continued work could affect pension arrangements. </w:t>
      </w:r>
    </w:p>
    <w:p w14:paraId="5D64B581" w14:textId="48D1B986" w:rsidR="005C0674" w:rsidRPr="005C0674" w:rsidRDefault="005C0674" w:rsidP="005C0674">
      <w:r w:rsidRPr="005C0674">
        <w:t xml:space="preserve">The setting can provide basic signposting to the relevant pension provider/contact point but cannot provide personal financial advice. </w:t>
      </w:r>
    </w:p>
    <w:p w14:paraId="7B94032E" w14:textId="77777777" w:rsidR="005C0674" w:rsidRPr="005C0674" w:rsidRDefault="005C0674" w:rsidP="005C0674">
      <w:pPr>
        <w:rPr>
          <w:b/>
          <w:bCs/>
        </w:rPr>
      </w:pPr>
      <w:r w:rsidRPr="005C0674">
        <w:rPr>
          <w:b/>
          <w:bCs/>
        </w:rPr>
        <w:t>4. Records and confidentiality</w:t>
      </w:r>
    </w:p>
    <w:p w14:paraId="784AFC6F" w14:textId="30C73521" w:rsidR="005C0674" w:rsidRPr="005C0674" w:rsidRDefault="005C0674" w:rsidP="005C0674">
      <w:r w:rsidRPr="005C0674">
        <w:t xml:space="preserve">All information about an employee’s retirement plans will be handled sensitively and kept confidential, shared only with those who need the information for legitimate operational reasons (for example, staffing and handover planning). </w:t>
      </w:r>
    </w:p>
    <w:p w14:paraId="6FC330EC" w14:textId="77777777" w:rsidR="005C0674" w:rsidRPr="005C0674" w:rsidRDefault="005C0674" w:rsidP="005C0674">
      <w:r w:rsidRPr="005C0674">
        <w:pict w14:anchorId="595F02AC">
          <v:rect id="_x0000_i1038" style="width:0;height:1.5pt" o:hralign="center" o:hrstd="t" o:hr="t" fillcolor="#a0a0a0" stroked="f"/>
        </w:pict>
      </w:r>
    </w:p>
    <w:p w14:paraId="2E38BEA7" w14:textId="77777777" w:rsidR="005C0674" w:rsidRPr="005C0674" w:rsidRDefault="005C0674" w:rsidP="005C0674">
      <w:pPr>
        <w:rPr>
          <w:b/>
          <w:bCs/>
        </w:rPr>
      </w:pPr>
      <w:r w:rsidRPr="005C0674">
        <w:rPr>
          <w:b/>
          <w:bCs/>
        </w:rPr>
        <w:t>Related considerations (clarity statement)</w:t>
      </w:r>
    </w:p>
    <w:p w14:paraId="7D01FA17" w14:textId="7B46D59A" w:rsidR="00B47130" w:rsidRDefault="005C0674">
      <w:r w:rsidRPr="005C0674">
        <w:t xml:space="preserve">This retirement policy supports voluntary retirement decisions. Where employment ends for other reasons (for example, resignation not linked to retirement, redundancy, capability, or ill health), the setting will follow the appropriate policy and a fair process. </w:t>
      </w:r>
    </w:p>
    <w:sectPr w:rsidR="00B471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576FF"/>
    <w:multiLevelType w:val="multilevel"/>
    <w:tmpl w:val="CB2E1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FD1D0C"/>
    <w:multiLevelType w:val="multilevel"/>
    <w:tmpl w:val="3BB2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9396655">
    <w:abstractNumId w:val="1"/>
  </w:num>
  <w:num w:numId="2" w16cid:durableId="309867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674"/>
    <w:rsid w:val="004F32AB"/>
    <w:rsid w:val="005C0674"/>
    <w:rsid w:val="00B47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DCCC"/>
  <w15:chartTrackingRefBased/>
  <w15:docId w15:val="{A4F89DF7-EDFB-4D14-8BB6-62A81C9B0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0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0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0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0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0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0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0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0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0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0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0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0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0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0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0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0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0674"/>
    <w:rPr>
      <w:rFonts w:eastAsiaTheme="majorEastAsia" w:cstheme="majorBidi"/>
      <w:color w:val="272727" w:themeColor="text1" w:themeTint="D8"/>
    </w:rPr>
  </w:style>
  <w:style w:type="paragraph" w:styleId="Title">
    <w:name w:val="Title"/>
    <w:basedOn w:val="Normal"/>
    <w:next w:val="Normal"/>
    <w:link w:val="TitleChar"/>
    <w:uiPriority w:val="10"/>
    <w:qFormat/>
    <w:rsid w:val="005C0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0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674"/>
    <w:pPr>
      <w:spacing w:before="160"/>
      <w:jc w:val="center"/>
    </w:pPr>
    <w:rPr>
      <w:i/>
      <w:iCs/>
      <w:color w:val="404040" w:themeColor="text1" w:themeTint="BF"/>
    </w:rPr>
  </w:style>
  <w:style w:type="character" w:customStyle="1" w:styleId="QuoteChar">
    <w:name w:val="Quote Char"/>
    <w:basedOn w:val="DefaultParagraphFont"/>
    <w:link w:val="Quote"/>
    <w:uiPriority w:val="29"/>
    <w:rsid w:val="005C0674"/>
    <w:rPr>
      <w:i/>
      <w:iCs/>
      <w:color w:val="404040" w:themeColor="text1" w:themeTint="BF"/>
    </w:rPr>
  </w:style>
  <w:style w:type="paragraph" w:styleId="ListParagraph">
    <w:name w:val="List Paragraph"/>
    <w:basedOn w:val="Normal"/>
    <w:uiPriority w:val="34"/>
    <w:qFormat/>
    <w:rsid w:val="005C0674"/>
    <w:pPr>
      <w:ind w:left="720"/>
      <w:contextualSpacing/>
    </w:pPr>
  </w:style>
  <w:style w:type="character" w:styleId="IntenseEmphasis">
    <w:name w:val="Intense Emphasis"/>
    <w:basedOn w:val="DefaultParagraphFont"/>
    <w:uiPriority w:val="21"/>
    <w:qFormat/>
    <w:rsid w:val="005C0674"/>
    <w:rPr>
      <w:i/>
      <w:iCs/>
      <w:color w:val="0F4761" w:themeColor="accent1" w:themeShade="BF"/>
    </w:rPr>
  </w:style>
  <w:style w:type="paragraph" w:styleId="IntenseQuote">
    <w:name w:val="Intense Quote"/>
    <w:basedOn w:val="Normal"/>
    <w:next w:val="Normal"/>
    <w:link w:val="IntenseQuoteChar"/>
    <w:uiPriority w:val="30"/>
    <w:qFormat/>
    <w:rsid w:val="005C0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0674"/>
    <w:rPr>
      <w:i/>
      <w:iCs/>
      <w:color w:val="0F4761" w:themeColor="accent1" w:themeShade="BF"/>
    </w:rPr>
  </w:style>
  <w:style w:type="character" w:styleId="IntenseReference">
    <w:name w:val="Intense Reference"/>
    <w:basedOn w:val="DefaultParagraphFont"/>
    <w:uiPriority w:val="32"/>
    <w:qFormat/>
    <w:rsid w:val="005C0674"/>
    <w:rPr>
      <w:b/>
      <w:bCs/>
      <w:smallCaps/>
      <w:color w:val="0F4761" w:themeColor="accent1" w:themeShade="BF"/>
      <w:spacing w:val="5"/>
    </w:rPr>
  </w:style>
  <w:style w:type="character" w:styleId="Hyperlink">
    <w:name w:val="Hyperlink"/>
    <w:basedOn w:val="DefaultParagraphFont"/>
    <w:uiPriority w:val="99"/>
    <w:unhideWhenUsed/>
    <w:rsid w:val="005C0674"/>
    <w:rPr>
      <w:color w:val="467886" w:themeColor="hyperlink"/>
      <w:u w:val="single"/>
    </w:rPr>
  </w:style>
  <w:style w:type="character" w:styleId="UnresolvedMention">
    <w:name w:val="Unresolved Mention"/>
    <w:basedOn w:val="DefaultParagraphFont"/>
    <w:uiPriority w:val="99"/>
    <w:semiHidden/>
    <w:unhideWhenUsed/>
    <w:rsid w:val="005C06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713</Words>
  <Characters>4152</Characters>
  <Application>Microsoft Office Word</Application>
  <DocSecurity>0</DocSecurity>
  <Lines>72</Lines>
  <Paragraphs>39</Paragraphs>
  <ScaleCrop>false</ScaleCrop>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 salter</dc:creator>
  <cp:keywords/>
  <dc:description/>
  <cp:lastModifiedBy>nik salter</cp:lastModifiedBy>
  <cp:revision>1</cp:revision>
  <dcterms:created xsi:type="dcterms:W3CDTF">2026-04-14T11:07:00Z</dcterms:created>
  <dcterms:modified xsi:type="dcterms:W3CDTF">2026-04-14T11:10:00Z</dcterms:modified>
</cp:coreProperties>
</file>