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63E4" w14:textId="77777777" w:rsidR="000824FF" w:rsidRDefault="009C10C3" w:rsidP="00E030DF">
      <w:pPr>
        <w:spacing w:before="120" w:after="120" w:line="360" w:lineRule="auto"/>
        <w:rPr>
          <w:rFonts w:ascii="Arial" w:hAnsi="Arial" w:cs="Arial"/>
          <w:sz w:val="28"/>
          <w:szCs w:val="28"/>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t xml:space="preserve">Health and </w:t>
      </w:r>
      <w:r w:rsidR="002D2E81">
        <w:rPr>
          <w:rFonts w:ascii="Arial" w:hAnsi="Arial" w:cs="Arial"/>
          <w:sz w:val="28"/>
          <w:szCs w:val="28"/>
        </w:rPr>
        <w:t>s</w:t>
      </w:r>
      <w:r w:rsidR="0063128A" w:rsidRPr="007D73FB">
        <w:rPr>
          <w:rFonts w:ascii="Arial" w:hAnsi="Arial" w:cs="Arial"/>
          <w:sz w:val="28"/>
          <w:szCs w:val="28"/>
        </w:rPr>
        <w:t xml:space="preserve">afety </w:t>
      </w:r>
      <w:r w:rsidR="002D2E81">
        <w:rPr>
          <w:rFonts w:ascii="Arial" w:hAnsi="Arial" w:cs="Arial"/>
          <w:sz w:val="28"/>
          <w:szCs w:val="28"/>
        </w:rPr>
        <w:t>p</w:t>
      </w:r>
      <w:r w:rsidR="0063128A" w:rsidRPr="007D73FB">
        <w:rPr>
          <w:rFonts w:ascii="Arial" w:hAnsi="Arial" w:cs="Arial"/>
          <w:sz w:val="28"/>
          <w:szCs w:val="28"/>
        </w:rPr>
        <w:t>rocedures</w:t>
      </w:r>
    </w:p>
    <w:p w14:paraId="0BB27AE7" w14:textId="005BEC75" w:rsidR="00772B2B" w:rsidRPr="00B10DB1" w:rsidRDefault="009C10C3" w:rsidP="00E030DF">
      <w:pPr>
        <w:spacing w:before="120" w:after="120" w:line="360" w:lineRule="auto"/>
        <w:rPr>
          <w:rFonts w:ascii="Arial" w:hAnsi="Arial" w:cs="Arial"/>
        </w:rPr>
      </w:pPr>
      <w:r w:rsidRPr="00B10DB1">
        <w:rPr>
          <w:rFonts w:ascii="Arial" w:hAnsi="Arial" w:cs="Arial"/>
          <w:b/>
          <w:sz w:val="28"/>
          <w:szCs w:val="28"/>
        </w:rPr>
        <w:t>0</w:t>
      </w:r>
      <w:r w:rsidR="0063128A" w:rsidRPr="00B10DB1">
        <w:rPr>
          <w:rFonts w:ascii="Arial" w:hAnsi="Arial" w:cs="Arial"/>
          <w:b/>
          <w:sz w:val="28"/>
          <w:szCs w:val="28"/>
        </w:rPr>
        <w:t>1.1</w:t>
      </w:r>
      <w:r w:rsidR="00097FD6" w:rsidRPr="00B10DB1">
        <w:rPr>
          <w:rFonts w:ascii="Arial" w:hAnsi="Arial" w:cs="Arial"/>
          <w:b/>
          <w:sz w:val="28"/>
          <w:szCs w:val="28"/>
        </w:rPr>
        <w:t>3</w:t>
      </w:r>
      <w:r w:rsidR="001B0FBC">
        <w:rPr>
          <w:rFonts w:ascii="Arial" w:hAnsi="Arial" w:cs="Arial"/>
          <w:b/>
          <w:sz w:val="28"/>
          <w:szCs w:val="28"/>
        </w:rPr>
        <w:t xml:space="preserve"> </w:t>
      </w:r>
      <w:r w:rsidR="0063128A" w:rsidRPr="00B10DB1">
        <w:rPr>
          <w:rFonts w:ascii="Arial" w:hAnsi="Arial" w:cs="Arial"/>
          <w:b/>
          <w:sz w:val="28"/>
          <w:szCs w:val="28"/>
        </w:rPr>
        <w:t>Entrance</w:t>
      </w:r>
      <w:r w:rsidR="007D73FB" w:rsidRPr="00B10DB1">
        <w:rPr>
          <w:rFonts w:ascii="Arial" w:hAnsi="Arial" w:cs="Arial"/>
          <w:b/>
          <w:sz w:val="28"/>
          <w:szCs w:val="28"/>
        </w:rPr>
        <w:t>s</w:t>
      </w:r>
      <w:r w:rsidR="0063128A" w:rsidRPr="00B10DB1">
        <w:rPr>
          <w:rFonts w:ascii="Arial" w:hAnsi="Arial" w:cs="Arial"/>
          <w:b/>
          <w:sz w:val="28"/>
          <w:szCs w:val="28"/>
        </w:rPr>
        <w:t xml:space="preserve"> </w:t>
      </w:r>
      <w:r w:rsidR="00097FD6" w:rsidRPr="00B10DB1">
        <w:rPr>
          <w:rFonts w:ascii="Arial" w:hAnsi="Arial" w:cs="Arial"/>
          <w:b/>
          <w:sz w:val="28"/>
          <w:szCs w:val="28"/>
        </w:rPr>
        <w:t>and approach to the b</w:t>
      </w:r>
      <w:r w:rsidR="007D73FB" w:rsidRPr="00B10DB1">
        <w:rPr>
          <w:rFonts w:ascii="Arial" w:hAnsi="Arial" w:cs="Arial"/>
          <w:b/>
          <w:sz w:val="28"/>
          <w:szCs w:val="28"/>
        </w:rPr>
        <w:t>uilding</w:t>
      </w:r>
    </w:p>
    <w:p w14:paraId="22711D8B" w14:textId="77777777" w:rsidR="00915052" w:rsidRPr="00915052" w:rsidRDefault="00915052" w:rsidP="00327B43">
      <w:pPr>
        <w:pStyle w:val="ListParagraph"/>
        <w:numPr>
          <w:ilvl w:val="0"/>
          <w:numId w:val="5"/>
        </w:numPr>
        <w:spacing w:line="360" w:lineRule="auto"/>
        <w:rPr>
          <w:kern w:val="2"/>
          <w14:ligatures w14:val="standardContextual"/>
        </w:rPr>
      </w:pPr>
      <w:r w:rsidRPr="00915052">
        <w:rPr>
          <w:rFonts w:ascii="Arial" w:hAnsi="Arial" w:cs="Arial"/>
          <w:sz w:val="22"/>
          <w:szCs w:val="22"/>
        </w:rPr>
        <w:t>Entrances, routes and approaches are kept clean, tidy, well lit (where applicable) and free from trip hazards, obstructions and unauthorised storage.</w:t>
      </w:r>
    </w:p>
    <w:p w14:paraId="688724FA" w14:textId="77777777" w:rsidR="00915052" w:rsidRDefault="00915052" w:rsidP="00327B43">
      <w:pPr>
        <w:pStyle w:val="ListParagraph"/>
        <w:numPr>
          <w:ilvl w:val="0"/>
          <w:numId w:val="5"/>
        </w:numPr>
        <w:spacing w:line="360" w:lineRule="auto"/>
      </w:pPr>
      <w:r>
        <w:rPr>
          <w:rFonts w:ascii="Arial" w:hAnsi="Arial" w:cs="Arial"/>
          <w:sz w:val="22"/>
          <w:szCs w:val="22"/>
        </w:rPr>
        <w:t>All external gates, fences and barriers are secure, maintained and fitted/positioned to prevent children leaving the premises unsupervised and to reduce the risk of unauthorised entry.</w:t>
      </w:r>
    </w:p>
    <w:p w14:paraId="23A26F9A" w14:textId="77777777" w:rsidR="00915052" w:rsidRDefault="00915052" w:rsidP="00327B43">
      <w:pPr>
        <w:pStyle w:val="ListParagraph"/>
        <w:numPr>
          <w:ilvl w:val="0"/>
          <w:numId w:val="5"/>
        </w:numPr>
        <w:spacing w:line="360" w:lineRule="auto"/>
      </w:pPr>
      <w:r>
        <w:rPr>
          <w:rFonts w:ascii="Arial" w:hAnsi="Arial" w:cs="Arial"/>
          <w:sz w:val="22"/>
          <w:szCs w:val="22"/>
        </w:rPr>
        <w:t xml:space="preserve">Front doors are kept closed and locked, with controlled entry arrangements in place </w:t>
      </w:r>
      <w:proofErr w:type="gramStart"/>
      <w:r>
        <w:rPr>
          <w:rFonts w:ascii="Arial" w:hAnsi="Arial" w:cs="Arial"/>
          <w:sz w:val="22"/>
          <w:szCs w:val="22"/>
        </w:rPr>
        <w:t>at all times</w:t>
      </w:r>
      <w:proofErr w:type="gramEnd"/>
      <w:r>
        <w:rPr>
          <w:rFonts w:ascii="Arial" w:hAnsi="Arial" w:cs="Arial"/>
          <w:sz w:val="22"/>
          <w:szCs w:val="22"/>
        </w:rPr>
        <w:t xml:space="preserve"> when children are on site, unless this would compromise emergency evacuation requirements.</w:t>
      </w:r>
    </w:p>
    <w:p w14:paraId="29A02630" w14:textId="77777777" w:rsidR="00915052" w:rsidRDefault="00915052" w:rsidP="00327B43">
      <w:pPr>
        <w:pStyle w:val="ListParagraph"/>
        <w:numPr>
          <w:ilvl w:val="0"/>
          <w:numId w:val="5"/>
        </w:numPr>
        <w:spacing w:line="360" w:lineRule="auto"/>
      </w:pPr>
      <w:r>
        <w:rPr>
          <w:rFonts w:ascii="Arial" w:hAnsi="Arial" w:cs="Arial"/>
          <w:sz w:val="22"/>
          <w:szCs w:val="22"/>
        </w:rPr>
        <w:t>Where CCTV is used, it supports site security and safeguarding; its use is proportionate, signposted, and managed in line with the setting’s CCTV procedure (01.22) and applicable data protection requirements.</w:t>
      </w:r>
    </w:p>
    <w:p w14:paraId="7FE5BE99" w14:textId="77777777" w:rsidR="00915052" w:rsidRDefault="00915052" w:rsidP="00327B43">
      <w:pPr>
        <w:pStyle w:val="ListParagraph"/>
        <w:numPr>
          <w:ilvl w:val="0"/>
          <w:numId w:val="5"/>
        </w:numPr>
        <w:spacing w:line="360" w:lineRule="auto"/>
      </w:pPr>
      <w:r>
        <w:rPr>
          <w:rFonts w:ascii="Arial" w:hAnsi="Arial" w:cs="Arial"/>
          <w:sz w:val="22"/>
          <w:szCs w:val="22"/>
        </w:rPr>
        <w:t>The identity of any person not known to staff is verified before entry is permitted. Visitors are supervised, as appropriate, until identity, purpose of visit and safeguarding arrangements are confirmed.</w:t>
      </w:r>
    </w:p>
    <w:p w14:paraId="2BCDF882" w14:textId="77777777" w:rsidR="00915052" w:rsidRDefault="00915052" w:rsidP="00327B43">
      <w:pPr>
        <w:pStyle w:val="ListParagraph"/>
        <w:numPr>
          <w:ilvl w:val="0"/>
          <w:numId w:val="5"/>
        </w:numPr>
        <w:spacing w:line="360" w:lineRule="auto"/>
      </w:pPr>
      <w:r>
        <w:rPr>
          <w:rFonts w:ascii="Arial" w:hAnsi="Arial" w:cs="Arial"/>
          <w:sz w:val="22"/>
          <w:szCs w:val="22"/>
        </w:rPr>
        <w:t>All staff, visitors and contractors sign in and out and wear identification where provided. The signing-in system supports emergency evacuation procedures and safeguarding oversight.</w:t>
      </w:r>
    </w:p>
    <w:p w14:paraId="17C34FB2" w14:textId="77777777" w:rsidR="00915052" w:rsidRDefault="00915052" w:rsidP="00327B43">
      <w:pPr>
        <w:pStyle w:val="ListParagraph"/>
        <w:numPr>
          <w:ilvl w:val="0"/>
          <w:numId w:val="5"/>
        </w:numPr>
        <w:spacing w:line="360" w:lineRule="auto"/>
      </w:pPr>
      <w:r>
        <w:rPr>
          <w:rFonts w:ascii="Arial" w:hAnsi="Arial" w:cs="Arial"/>
          <w:sz w:val="22"/>
          <w:szCs w:val="22"/>
        </w:rPr>
        <w:t>A member of staff is available at key arrival and collection times to manage controlled entry, welcome families, and help ensure doors and gates are not left unsecured.</w:t>
      </w:r>
    </w:p>
    <w:p w14:paraId="3AD5298B" w14:textId="77777777" w:rsidR="00915052" w:rsidRDefault="00915052" w:rsidP="00327B43">
      <w:pPr>
        <w:pStyle w:val="ListParagraph"/>
        <w:numPr>
          <w:ilvl w:val="0"/>
          <w:numId w:val="5"/>
        </w:numPr>
        <w:spacing w:line="360" w:lineRule="auto"/>
      </w:pPr>
      <w:r>
        <w:rPr>
          <w:rFonts w:ascii="Arial" w:hAnsi="Arial" w:cs="Arial"/>
          <w:sz w:val="22"/>
          <w:szCs w:val="22"/>
        </w:rPr>
        <w:t>Back doors and other external access points are kept shut and secured where they lead to public or unsupervised areas, unless this would breach fire safety requirements or other emergency arrangements.</w:t>
      </w:r>
    </w:p>
    <w:p w14:paraId="1EA79715" w14:textId="77777777" w:rsidR="00915052" w:rsidRDefault="00915052" w:rsidP="00327B43">
      <w:pPr>
        <w:pStyle w:val="ListParagraph"/>
        <w:numPr>
          <w:ilvl w:val="0"/>
          <w:numId w:val="5"/>
        </w:numPr>
        <w:spacing w:line="360" w:lineRule="auto"/>
      </w:pPr>
      <w:r>
        <w:rPr>
          <w:rFonts w:ascii="Arial" w:hAnsi="Arial" w:cs="Arial"/>
          <w:sz w:val="22"/>
          <w:szCs w:val="22"/>
        </w:rPr>
        <w:t>Where building works, repairs or temporary layouts change normal entrances/exits or access routes, a documented risk assessment is completed and control measures are implemented (including signage, supervision and safe segregation of works) to maintain safety, security and accessibility.</w:t>
      </w:r>
    </w:p>
    <w:p w14:paraId="1E5BD573" w14:textId="77777777" w:rsidR="00915052" w:rsidRDefault="00915052" w:rsidP="00327B43">
      <w:pPr>
        <w:pStyle w:val="ListParagraph"/>
        <w:numPr>
          <w:ilvl w:val="0"/>
          <w:numId w:val="5"/>
        </w:numPr>
        <w:spacing w:line="360" w:lineRule="auto"/>
      </w:pPr>
      <w:r>
        <w:rPr>
          <w:rFonts w:ascii="Arial" w:hAnsi="Arial" w:cs="Arial"/>
          <w:sz w:val="22"/>
          <w:szCs w:val="22"/>
        </w:rPr>
        <w:t>Entry, queueing and handover arrangements are inclusive and non-discriminatory. Where a parent/carer, visitor, staff member or child has a disability, health condition or communication need, reasonable adjustments are considered and implemented where practicable (for example, alternative drop-off arrangements, accessible routes, or different communication methods), balancing safety with equality of access.</w:t>
      </w:r>
    </w:p>
    <w:p w14:paraId="441867EE" w14:textId="77777777" w:rsidR="00915052" w:rsidRDefault="00915052" w:rsidP="00327B43">
      <w:pPr>
        <w:pStyle w:val="ListParagraph"/>
        <w:numPr>
          <w:ilvl w:val="0"/>
          <w:numId w:val="5"/>
        </w:numPr>
        <w:spacing w:line="360" w:lineRule="auto"/>
      </w:pPr>
      <w:r>
        <w:rPr>
          <w:rFonts w:ascii="Arial" w:hAnsi="Arial" w:cs="Arial"/>
          <w:sz w:val="22"/>
          <w:szCs w:val="22"/>
        </w:rPr>
        <w:t>Where there is an increased risk from infectious disease or other public health concerns, the setting completes and reviews a risk assessment and implements proportionate controls for entrances and handovers (for example, managing crowding at peak times, hygiene measures and communications with families), in line with current national and local public health advice.</w:t>
      </w:r>
    </w:p>
    <w:p w14:paraId="58ECEFBD" w14:textId="220E7F60" w:rsidR="007F0047" w:rsidRPr="00CC7272" w:rsidRDefault="007F0047" w:rsidP="00056AF8">
      <w:pPr>
        <w:spacing w:before="120" w:after="120" w:line="360" w:lineRule="auto"/>
        <w:ind w:left="357"/>
        <w:rPr>
          <w:rFonts w:ascii="Arial" w:hAnsi="Arial" w:cs="Arial"/>
          <w:sz w:val="22"/>
          <w:szCs w:val="22"/>
        </w:rPr>
      </w:pPr>
    </w:p>
    <w:sectPr w:rsidR="007F0047" w:rsidRPr="00CC7272" w:rsidSect="00B10DB1">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42EA" w14:textId="77777777" w:rsidR="004936F9" w:rsidRDefault="004936F9">
      <w:r>
        <w:separator/>
      </w:r>
    </w:p>
  </w:endnote>
  <w:endnote w:type="continuationSeparator" w:id="0">
    <w:p w14:paraId="151C221E" w14:textId="77777777" w:rsidR="004936F9" w:rsidRDefault="004936F9">
      <w:r>
        <w:continuationSeparator/>
      </w:r>
    </w:p>
  </w:endnote>
  <w:endnote w:type="continuationNotice" w:id="1">
    <w:p w14:paraId="36B750DD" w14:textId="77777777" w:rsidR="004936F9" w:rsidRDefault="00493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E91D" w14:textId="77777777" w:rsidR="004936F9" w:rsidRDefault="004936F9">
      <w:r>
        <w:separator/>
      </w:r>
    </w:p>
  </w:footnote>
  <w:footnote w:type="continuationSeparator" w:id="0">
    <w:p w14:paraId="3F310F2D" w14:textId="77777777" w:rsidR="004936F9" w:rsidRDefault="004936F9">
      <w:r>
        <w:continuationSeparator/>
      </w:r>
    </w:p>
  </w:footnote>
  <w:footnote w:type="continuationNotice" w:id="1">
    <w:p w14:paraId="5F6E4CB6" w14:textId="77777777" w:rsidR="004936F9" w:rsidRDefault="004936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CEB37AD"/>
    <w:multiLevelType w:val="multilevel"/>
    <w:tmpl w:val="3B06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974077">
    <w:abstractNumId w:val="64"/>
  </w:num>
  <w:num w:numId="2" w16cid:durableId="514852930">
    <w:abstractNumId w:val="0"/>
  </w:num>
  <w:num w:numId="3" w16cid:durableId="843740817">
    <w:abstractNumId w:val="29"/>
  </w:num>
  <w:num w:numId="4" w16cid:durableId="660473861">
    <w:abstractNumId w:val="5"/>
  </w:num>
  <w:num w:numId="5" w16cid:durableId="302008757">
    <w:abstractNumId w:val="1"/>
  </w:num>
  <w:num w:numId="6" w16cid:durableId="1026830161">
    <w:abstractNumId w:val="24"/>
  </w:num>
  <w:num w:numId="7" w16cid:durableId="1204368230">
    <w:abstractNumId w:val="32"/>
  </w:num>
  <w:num w:numId="8" w16cid:durableId="2133093407">
    <w:abstractNumId w:val="22"/>
  </w:num>
  <w:num w:numId="9" w16cid:durableId="422922963">
    <w:abstractNumId w:val="62"/>
  </w:num>
  <w:num w:numId="10" w16cid:durableId="823164757">
    <w:abstractNumId w:val="49"/>
  </w:num>
  <w:num w:numId="11" w16cid:durableId="762729297">
    <w:abstractNumId w:val="46"/>
  </w:num>
  <w:num w:numId="12" w16cid:durableId="26298853">
    <w:abstractNumId w:val="3"/>
  </w:num>
  <w:num w:numId="13" w16cid:durableId="44913629">
    <w:abstractNumId w:val="59"/>
  </w:num>
  <w:num w:numId="14" w16cid:durableId="500781762">
    <w:abstractNumId w:val="67"/>
  </w:num>
  <w:num w:numId="15" w16cid:durableId="2078087250">
    <w:abstractNumId w:val="53"/>
  </w:num>
  <w:num w:numId="16" w16cid:durableId="1666857924">
    <w:abstractNumId w:val="69"/>
  </w:num>
  <w:num w:numId="17" w16cid:durableId="2110077843">
    <w:abstractNumId w:val="61"/>
  </w:num>
  <w:num w:numId="18" w16cid:durableId="396630662">
    <w:abstractNumId w:val="7"/>
  </w:num>
  <w:num w:numId="19" w16cid:durableId="1731271742">
    <w:abstractNumId w:val="33"/>
  </w:num>
  <w:num w:numId="20" w16cid:durableId="1534809766">
    <w:abstractNumId w:val="14"/>
  </w:num>
  <w:num w:numId="21" w16cid:durableId="1677614403">
    <w:abstractNumId w:val="25"/>
  </w:num>
  <w:num w:numId="22" w16cid:durableId="517739431">
    <w:abstractNumId w:val="42"/>
  </w:num>
  <w:num w:numId="23" w16cid:durableId="1066732230">
    <w:abstractNumId w:val="56"/>
  </w:num>
  <w:num w:numId="24" w16cid:durableId="829449665">
    <w:abstractNumId w:val="54"/>
  </w:num>
  <w:num w:numId="25" w16cid:durableId="16010691">
    <w:abstractNumId w:val="45"/>
  </w:num>
  <w:num w:numId="26" w16cid:durableId="1166746454">
    <w:abstractNumId w:val="20"/>
  </w:num>
  <w:num w:numId="27" w16cid:durableId="1975940970">
    <w:abstractNumId w:val="60"/>
  </w:num>
  <w:num w:numId="28" w16cid:durableId="684674397">
    <w:abstractNumId w:val="36"/>
  </w:num>
  <w:num w:numId="29" w16cid:durableId="695159724">
    <w:abstractNumId w:val="47"/>
  </w:num>
  <w:num w:numId="30" w16cid:durableId="754664032">
    <w:abstractNumId w:val="66"/>
  </w:num>
  <w:num w:numId="31" w16cid:durableId="1739091349">
    <w:abstractNumId w:val="2"/>
  </w:num>
  <w:num w:numId="32" w16cid:durableId="89666340">
    <w:abstractNumId w:val="10"/>
  </w:num>
  <w:num w:numId="33" w16cid:durableId="1902018374">
    <w:abstractNumId w:val="39"/>
  </w:num>
  <w:num w:numId="34" w16cid:durableId="1536038000">
    <w:abstractNumId w:val="21"/>
  </w:num>
  <w:num w:numId="35" w16cid:durableId="663701034">
    <w:abstractNumId w:val="16"/>
  </w:num>
  <w:num w:numId="36" w16cid:durableId="1783378517">
    <w:abstractNumId w:val="13"/>
  </w:num>
  <w:num w:numId="37" w16cid:durableId="237786611">
    <w:abstractNumId w:val="57"/>
  </w:num>
  <w:num w:numId="38" w16cid:durableId="1192886565">
    <w:abstractNumId w:val="37"/>
  </w:num>
  <w:num w:numId="39" w16cid:durableId="889070795">
    <w:abstractNumId w:val="58"/>
  </w:num>
  <w:num w:numId="40" w16cid:durableId="1407648547">
    <w:abstractNumId w:val="27"/>
  </w:num>
  <w:num w:numId="41" w16cid:durableId="1668821466">
    <w:abstractNumId w:val="31"/>
  </w:num>
  <w:num w:numId="42" w16cid:durableId="2129352516">
    <w:abstractNumId w:val="23"/>
  </w:num>
  <w:num w:numId="43" w16cid:durableId="1380520247">
    <w:abstractNumId w:val="68"/>
  </w:num>
  <w:num w:numId="44" w16cid:durableId="1554849208">
    <w:abstractNumId w:val="15"/>
  </w:num>
  <w:num w:numId="45" w16cid:durableId="1833256250">
    <w:abstractNumId w:val="4"/>
  </w:num>
  <w:num w:numId="46" w16cid:durableId="23404615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465315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26299475">
    <w:abstractNumId w:val="18"/>
  </w:num>
  <w:num w:numId="49" w16cid:durableId="811024008">
    <w:abstractNumId w:val="19"/>
  </w:num>
  <w:num w:numId="50" w16cid:durableId="197100961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3852705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5812130">
    <w:abstractNumId w:val="70"/>
  </w:num>
  <w:num w:numId="53" w16cid:durableId="301278006">
    <w:abstractNumId w:val="48"/>
  </w:num>
  <w:num w:numId="54" w16cid:durableId="457726542">
    <w:abstractNumId w:val="50"/>
  </w:num>
  <w:num w:numId="55" w16cid:durableId="103428407">
    <w:abstractNumId w:val="65"/>
  </w:num>
  <w:num w:numId="56" w16cid:durableId="707683779">
    <w:abstractNumId w:val="43"/>
  </w:num>
  <w:num w:numId="57" w16cid:durableId="2093502599">
    <w:abstractNumId w:val="6"/>
  </w:num>
  <w:num w:numId="58" w16cid:durableId="178544757">
    <w:abstractNumId w:val="41"/>
  </w:num>
  <w:num w:numId="59" w16cid:durableId="941494065">
    <w:abstractNumId w:val="17"/>
  </w:num>
  <w:num w:numId="60" w16cid:durableId="1692873174">
    <w:abstractNumId w:val="28"/>
  </w:num>
  <w:num w:numId="61" w16cid:durableId="1989166229">
    <w:abstractNumId w:val="35"/>
  </w:num>
  <w:num w:numId="62" w16cid:durableId="1512601165">
    <w:abstractNumId w:val="12"/>
  </w:num>
  <w:num w:numId="63" w16cid:durableId="906383312">
    <w:abstractNumId w:val="44"/>
  </w:num>
  <w:num w:numId="64" w16cid:durableId="583761060">
    <w:abstractNumId w:val="8"/>
  </w:num>
  <w:num w:numId="65" w16cid:durableId="498009324">
    <w:abstractNumId w:val="52"/>
  </w:num>
  <w:num w:numId="66" w16cid:durableId="1087732311">
    <w:abstractNumId w:val="30"/>
  </w:num>
  <w:num w:numId="67" w16cid:durableId="1074471613">
    <w:abstractNumId w:val="9"/>
  </w:num>
  <w:num w:numId="68" w16cid:durableId="1690258038">
    <w:abstractNumId w:val="34"/>
  </w:num>
  <w:num w:numId="69" w16cid:durableId="1426801349">
    <w:abstractNumId w:val="63"/>
  </w:num>
  <w:num w:numId="70" w16cid:durableId="1101949960">
    <w:abstractNumId w:val="40"/>
  </w:num>
  <w:num w:numId="71" w16cid:durableId="402417274">
    <w:abstractNumId w:val="11"/>
  </w:num>
  <w:num w:numId="72" w16cid:durableId="605969837">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56AF8"/>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04AF"/>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3DD0"/>
    <w:rsid w:val="00176E6B"/>
    <w:rsid w:val="00182239"/>
    <w:rsid w:val="001848EE"/>
    <w:rsid w:val="001902B1"/>
    <w:rsid w:val="00192378"/>
    <w:rsid w:val="00192A0B"/>
    <w:rsid w:val="00197A48"/>
    <w:rsid w:val="001A2328"/>
    <w:rsid w:val="001A237C"/>
    <w:rsid w:val="001B0FB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B43"/>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3586"/>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36F9"/>
    <w:rsid w:val="0049408B"/>
    <w:rsid w:val="004A29A3"/>
    <w:rsid w:val="004A3996"/>
    <w:rsid w:val="004A4855"/>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6E74"/>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52"/>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0DB1"/>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070C"/>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A8C"/>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1FA"/>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095829256">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8B5E101E-F7AF-4375-A165-2BC3EDC1F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2172</Characters>
  <Application>Microsoft Office Word</Application>
  <DocSecurity>0</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5</cp:revision>
  <cp:lastPrinted>2018-05-03T11:09:00Z</cp:lastPrinted>
  <dcterms:created xsi:type="dcterms:W3CDTF">2026-04-27T13:46:00Z</dcterms:created>
  <dcterms:modified xsi:type="dcterms:W3CDTF">2026-04-27T13:48:00Z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